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1"/>
        <w:spacing w:after="240" w:before="240" w:lineRule="auto"/>
        <w:rPr>
          <w:b w:val="1"/>
          <w:smallCaps w:val="1"/>
        </w:rPr>
      </w:pPr>
      <w:bookmarkStart w:colFirst="0" w:colLast="0" w:name="_heading=h.1fob9te" w:id="0"/>
      <w:bookmarkEnd w:id="0"/>
      <w:r w:rsidDel="00000000" w:rsidR="00000000" w:rsidRPr="00000000">
        <w:rPr>
          <w:rtl w:val="0"/>
        </w:rPr>
      </w:r>
    </w:p>
    <w:p w:rsidR="00000000" w:rsidDel="00000000" w:rsidP="00000000" w:rsidRDefault="00000000" w:rsidRPr="00000000" w14:paraId="00000002">
      <w:pPr>
        <w:widowControl w:val="1"/>
        <w:spacing w:after="240" w:before="240" w:lineRule="auto"/>
        <w:jc w:val="center"/>
        <w:rPr>
          <w:b w:val="1"/>
          <w:smallCaps w:val="1"/>
        </w:rPr>
      </w:pPr>
      <w:bookmarkStart w:colFirst="0" w:colLast="0" w:name="_heading=h.gjdgxs" w:id="1"/>
      <w:bookmarkEnd w:id="1"/>
      <w:r w:rsidDel="00000000" w:rsidR="00000000" w:rsidRPr="00000000">
        <w:rPr>
          <w:rtl w:val="0"/>
        </w:rPr>
      </w:r>
    </w:p>
    <w:p w:rsidR="00000000" w:rsidDel="00000000" w:rsidP="00000000" w:rsidRDefault="00000000" w:rsidRPr="00000000" w14:paraId="00000003">
      <w:pPr>
        <w:widowControl w:val="1"/>
        <w:spacing w:after="240" w:before="240" w:lineRule="auto"/>
        <w:jc w:val="left"/>
        <w:rPr>
          <w:b w:val="1"/>
          <w:smallCaps w:val="1"/>
        </w:rPr>
      </w:pPr>
      <w:r w:rsidDel="00000000" w:rsidR="00000000" w:rsidRPr="00000000">
        <w:rPr>
          <w:rtl w:val="0"/>
        </w:rPr>
      </w:r>
    </w:p>
    <w:p w:rsidR="00000000" w:rsidDel="00000000" w:rsidP="00000000" w:rsidRDefault="00000000" w:rsidRPr="00000000" w14:paraId="00000004">
      <w:pPr>
        <w:widowControl w:val="1"/>
        <w:spacing w:after="240" w:before="240" w:lineRule="auto"/>
        <w:jc w:val="center"/>
        <w:rPr>
          <w:b w:val="1"/>
          <w:smallCaps w:val="1"/>
        </w:rPr>
      </w:pPr>
      <w:r w:rsidDel="00000000" w:rsidR="00000000" w:rsidRPr="00000000">
        <w:rPr>
          <w:b w:val="1"/>
          <w:smallCaps w:val="1"/>
          <w:rtl w:val="0"/>
        </w:rPr>
        <w:t xml:space="preserve">THE MINISTER FOR THE CABINET OFFICE ON BEHALF OF THE CROWN</w:t>
      </w:r>
    </w:p>
    <w:p w:rsidR="00000000" w:rsidDel="00000000" w:rsidP="00000000" w:rsidRDefault="00000000" w:rsidRPr="00000000" w14:paraId="00000005">
      <w:pPr>
        <w:widowControl w:val="1"/>
        <w:spacing w:after="240" w:before="240" w:lineRule="auto"/>
        <w:jc w:val="center"/>
        <w:rPr>
          <w:b w:val="1"/>
          <w:smallCaps w:val="1"/>
          <w:highlight w:val="white"/>
        </w:rPr>
      </w:pPr>
      <w:r w:rsidDel="00000000" w:rsidR="00000000" w:rsidRPr="00000000">
        <w:rPr>
          <w:b w:val="1"/>
          <w:smallCaps w:val="1"/>
          <w:rtl w:val="0"/>
        </w:rPr>
        <w:t xml:space="preserve">REPRESENTED BY THE GOVERNMENT PROPERTY AGENCY</w:t>
      </w:r>
      <w:r w:rsidDel="00000000" w:rsidR="00000000" w:rsidRPr="00000000">
        <w:rPr>
          <w:rtl w:val="0"/>
        </w:rPr>
      </w:r>
    </w:p>
    <w:p w:rsidR="00000000" w:rsidDel="00000000" w:rsidP="00000000" w:rsidRDefault="00000000" w:rsidRPr="00000000" w14:paraId="00000006">
      <w:pPr>
        <w:widowControl w:val="1"/>
        <w:spacing w:after="240" w:before="240" w:lineRule="auto"/>
        <w:jc w:val="center"/>
        <w:rPr>
          <w:b w:val="1"/>
          <w:smallCaps w:val="1"/>
        </w:rPr>
      </w:pPr>
      <w:bookmarkStart w:colFirst="0" w:colLast="0" w:name="_heading=h.2et92p0" w:id="2"/>
      <w:bookmarkEnd w:id="2"/>
      <w:r w:rsidDel="00000000" w:rsidR="00000000" w:rsidRPr="00000000">
        <w:rPr>
          <w:b w:val="1"/>
          <w:smallCaps w:val="1"/>
          <w:rtl w:val="0"/>
        </w:rPr>
        <w:t xml:space="preserve">AND</w:t>
      </w:r>
    </w:p>
    <w:p w:rsidR="00000000" w:rsidDel="00000000" w:rsidP="00000000" w:rsidRDefault="00000000" w:rsidRPr="00000000" w14:paraId="00000007">
      <w:pPr>
        <w:widowControl w:val="1"/>
        <w:spacing w:after="240" w:before="240" w:lineRule="auto"/>
        <w:jc w:val="center"/>
        <w:rPr>
          <w:b w:val="1"/>
          <w:smallCaps w:val="1"/>
          <w:highlight w:val="yellow"/>
        </w:rPr>
      </w:pPr>
      <w:bookmarkStart w:colFirst="0" w:colLast="0" w:name="_heading=h.30j0zll" w:id="3"/>
      <w:bookmarkEnd w:id="3"/>
      <w:r w:rsidDel="00000000" w:rsidR="00000000" w:rsidRPr="00000000">
        <w:rPr>
          <w:b w:val="1"/>
          <w:smallCaps w:val="1"/>
          <w:rtl w:val="0"/>
        </w:rPr>
        <w:t xml:space="preserve">ISS MEDICLEAN LIMITED</w:t>
      </w:r>
      <w:r w:rsidDel="00000000" w:rsidR="00000000" w:rsidRPr="00000000">
        <w:rPr>
          <w:rtl w:val="0"/>
        </w:rPr>
      </w:r>
    </w:p>
    <w:p w:rsidR="00000000" w:rsidDel="00000000" w:rsidP="00000000" w:rsidRDefault="00000000" w:rsidRPr="00000000" w14:paraId="00000008">
      <w:pPr>
        <w:widowControl w:val="1"/>
        <w:spacing w:after="240" w:before="240" w:line="240" w:lineRule="auto"/>
        <w:ind w:left="-2" w:hanging="2"/>
        <w:jc w:val="center"/>
        <w:rPr>
          <w:rFonts w:ascii="Times New Roman" w:cs="Times New Roman" w:eastAsia="Times New Roman" w:hAnsi="Times New Roman"/>
          <w:sz w:val="24"/>
          <w:szCs w:val="24"/>
        </w:rPr>
      </w:pPr>
      <w:r w:rsidDel="00000000" w:rsidR="00000000" w:rsidRPr="00000000">
        <w:rPr>
          <w:b w:val="1"/>
          <w:smallCaps w:val="1"/>
          <w:rtl w:val="0"/>
        </w:rPr>
        <w:t xml:space="preserve">FACILITIES MANAGEMENT MARKETPLACE CONTRACT</w:t>
      </w:r>
      <w:r w:rsidDel="00000000" w:rsidR="00000000" w:rsidRPr="00000000">
        <w:rPr>
          <w:rtl w:val="0"/>
        </w:rPr>
      </w:r>
    </w:p>
    <w:p w:rsidR="00000000" w:rsidDel="00000000" w:rsidP="00000000" w:rsidRDefault="00000000" w:rsidRPr="00000000" w14:paraId="00000009">
      <w:pPr>
        <w:widowControl w:val="1"/>
        <w:spacing w:after="240" w:before="240" w:line="240" w:lineRule="auto"/>
        <w:ind w:left="-2" w:hanging="2"/>
        <w:jc w:val="center"/>
        <w:rPr>
          <w:rFonts w:ascii="Times New Roman" w:cs="Times New Roman" w:eastAsia="Times New Roman" w:hAnsi="Times New Roman"/>
          <w:sz w:val="24"/>
          <w:szCs w:val="24"/>
        </w:rPr>
      </w:pPr>
      <w:r w:rsidDel="00000000" w:rsidR="00000000" w:rsidRPr="00000000">
        <w:rPr>
          <w:b w:val="1"/>
          <w:smallCaps w:val="1"/>
          <w:rtl w:val="0"/>
        </w:rPr>
        <w:t xml:space="preserve">REF: RM3830</w:t>
      </w:r>
      <w:r w:rsidDel="00000000" w:rsidR="00000000" w:rsidRPr="00000000">
        <w:rPr>
          <w:rtl w:val="0"/>
        </w:rPr>
      </w:r>
    </w:p>
    <w:p w:rsidR="00000000" w:rsidDel="00000000" w:rsidP="00000000" w:rsidRDefault="00000000" w:rsidRPr="00000000" w14:paraId="0000000A">
      <w:pPr>
        <w:widowControl w:val="1"/>
        <w:tabs>
          <w:tab w:val="center" w:leader="none" w:pos="4513"/>
          <w:tab w:val="left" w:leader="none" w:pos="5724"/>
        </w:tabs>
        <w:spacing w:after="240" w:before="240" w:lineRule="auto"/>
        <w:rPr>
          <w:b w:val="1"/>
          <w:smallCaps w:val="1"/>
        </w:rPr>
      </w:pPr>
      <w:bookmarkStart w:colFirst="0" w:colLast="0" w:name="_heading=h.tyjcwt" w:id="4"/>
      <w:bookmarkEnd w:id="4"/>
      <w:r w:rsidDel="00000000" w:rsidR="00000000" w:rsidRPr="00000000">
        <w:rPr>
          <w:rtl w:val="0"/>
        </w:rPr>
      </w:r>
    </w:p>
    <w:p w:rsidR="00000000" w:rsidDel="00000000" w:rsidP="00000000" w:rsidRDefault="00000000" w:rsidRPr="00000000" w14:paraId="0000000B">
      <w:pPr>
        <w:widowControl w:val="1"/>
        <w:tabs>
          <w:tab w:val="center" w:leader="none" w:pos="4513"/>
          <w:tab w:val="left" w:leader="none" w:pos="5724"/>
        </w:tabs>
        <w:spacing w:after="240" w:before="240" w:lineRule="auto"/>
        <w:rPr>
          <w:b w:val="1"/>
          <w:smallCaps w:val="1"/>
        </w:rPr>
      </w:pPr>
      <w:r w:rsidDel="00000000" w:rsidR="00000000" w:rsidRPr="00000000">
        <w:rPr>
          <w:rtl w:val="0"/>
        </w:rPr>
      </w:r>
    </w:p>
    <w:p w:rsidR="00000000" w:rsidDel="00000000" w:rsidP="00000000" w:rsidRDefault="00000000" w:rsidRPr="00000000" w14:paraId="0000000C">
      <w:pPr>
        <w:widowControl w:val="1"/>
        <w:tabs>
          <w:tab w:val="center" w:leader="none" w:pos="4513"/>
          <w:tab w:val="left" w:leader="none" w:pos="5724"/>
        </w:tabs>
        <w:spacing w:after="240" w:before="240" w:lineRule="auto"/>
        <w:rPr>
          <w:b w:val="1"/>
          <w:smallCaps w:val="1"/>
        </w:rPr>
      </w:pPr>
      <w:bookmarkStart w:colFirst="0" w:colLast="0" w:name="_heading=h.3dy6vkm" w:id="5"/>
      <w:bookmarkEnd w:id="5"/>
      <w:r w:rsidDel="00000000" w:rsidR="00000000" w:rsidRPr="00000000">
        <w:rPr>
          <w:b w:val="1"/>
          <w:smallCaps w:val="1"/>
          <w:rtl w:val="0"/>
        </w:rPr>
        <w:tab/>
      </w:r>
    </w:p>
    <w:p w:rsidR="00000000" w:rsidDel="00000000" w:rsidP="00000000" w:rsidRDefault="00000000" w:rsidRPr="00000000" w14:paraId="0000000D">
      <w:pPr>
        <w:widowControl w:val="1"/>
        <w:spacing w:after="0" w:line="240" w:lineRule="auto"/>
        <w:jc w:val="both"/>
        <w:rPr>
          <w:b w:val="1"/>
          <w:sz w:val="20"/>
          <w:szCs w:val="20"/>
        </w:rPr>
      </w:pPr>
      <w:r w:rsidDel="00000000" w:rsidR="00000000" w:rsidRPr="00000000">
        <w:rPr>
          <w:rtl w:val="0"/>
        </w:rPr>
      </w:r>
    </w:p>
    <w:p w:rsidR="00000000" w:rsidDel="00000000" w:rsidP="00000000" w:rsidRDefault="00000000" w:rsidRPr="00000000" w14:paraId="0000000E">
      <w:pPr>
        <w:widowControl w:val="1"/>
        <w:spacing w:after="0" w:line="240" w:lineRule="auto"/>
        <w:jc w:val="both"/>
        <w:rPr>
          <w:b w:val="1"/>
          <w:sz w:val="20"/>
          <w:szCs w:val="20"/>
        </w:rPr>
      </w:pPr>
      <w:r w:rsidDel="00000000" w:rsidR="00000000" w:rsidRPr="00000000">
        <w:rPr>
          <w:rtl w:val="0"/>
        </w:rPr>
      </w:r>
    </w:p>
    <w:p w:rsidR="00000000" w:rsidDel="00000000" w:rsidP="00000000" w:rsidRDefault="00000000" w:rsidRPr="00000000" w14:paraId="0000000F">
      <w:pPr>
        <w:widowControl w:val="1"/>
        <w:spacing w:after="240" w:line="240" w:lineRule="auto"/>
        <w:jc w:val="both"/>
        <w:rPr>
          <w:sz w:val="20"/>
          <w:szCs w:val="20"/>
        </w:rPr>
      </w:pPr>
      <w:r w:rsidDel="00000000" w:rsidR="00000000" w:rsidRPr="00000000">
        <w:rPr>
          <w:rtl w:val="0"/>
        </w:rPr>
      </w:r>
    </w:p>
    <w:p w:rsidR="00000000" w:rsidDel="00000000" w:rsidP="00000000" w:rsidRDefault="00000000" w:rsidRPr="00000000" w14:paraId="00000010">
      <w:pPr>
        <w:widowControl w:val="1"/>
        <w:spacing w:after="240" w:line="240" w:lineRule="auto"/>
        <w:jc w:val="both"/>
        <w:rPr>
          <w:sz w:val="20"/>
          <w:szCs w:val="20"/>
        </w:rPr>
      </w:pPr>
      <w:r w:rsidDel="00000000" w:rsidR="00000000" w:rsidRPr="00000000">
        <w:rPr>
          <w:rtl w:val="0"/>
        </w:rPr>
      </w:r>
    </w:p>
    <w:p w:rsidR="00000000" w:rsidDel="00000000" w:rsidP="00000000" w:rsidRDefault="00000000" w:rsidRPr="00000000" w14:paraId="00000011">
      <w:pPr>
        <w:widowControl w:val="1"/>
        <w:spacing w:after="240" w:line="240" w:lineRule="auto"/>
        <w:jc w:val="both"/>
        <w:rPr>
          <w:sz w:val="20"/>
          <w:szCs w:val="20"/>
        </w:rPr>
      </w:pPr>
      <w:r w:rsidDel="00000000" w:rsidR="00000000" w:rsidRPr="00000000">
        <w:rPr>
          <w:rtl w:val="0"/>
        </w:rPr>
      </w:r>
    </w:p>
    <w:p w:rsidR="00000000" w:rsidDel="00000000" w:rsidP="00000000" w:rsidRDefault="00000000" w:rsidRPr="00000000" w14:paraId="00000012">
      <w:pPr>
        <w:widowControl w:val="1"/>
        <w:rPr>
          <w:rFonts w:ascii="Arial" w:cs="Arial" w:eastAsia="Arial" w:hAnsi="Arial"/>
          <w:b w:val="1"/>
          <w:smallCaps w:val="1"/>
          <w:sz w:val="20"/>
          <w:szCs w:val="20"/>
        </w:rPr>
      </w:pPr>
      <w:bookmarkStart w:colFirst="0" w:colLast="0" w:name="_heading=h.1t3h5sf" w:id="6"/>
      <w:bookmarkEnd w:id="6"/>
      <w:r w:rsidDel="00000000" w:rsidR="00000000" w:rsidRPr="00000000">
        <w:br w:type="page"/>
      </w:r>
      <w:r w:rsidDel="00000000" w:rsidR="00000000" w:rsidRPr="00000000">
        <w:rPr>
          <w:rtl w:val="0"/>
        </w:rPr>
      </w:r>
    </w:p>
    <w:p w:rsidR="00000000" w:rsidDel="00000000" w:rsidP="00000000" w:rsidRDefault="00000000" w:rsidRPr="00000000" w14:paraId="00000013">
      <w:pPr>
        <w:widowControl w:val="1"/>
        <w:tabs>
          <w:tab w:val="center" w:leader="none" w:pos="4513"/>
          <w:tab w:val="right" w:leader="none" w:pos="9016"/>
        </w:tabs>
        <w:spacing w:after="0" w:line="240" w:lineRule="auto"/>
        <w:jc w:val="center"/>
        <w:rPr>
          <w:b w:val="1"/>
          <w:smallCaps w:val="1"/>
        </w:rPr>
      </w:pPr>
      <w:bookmarkStart w:colFirst="0" w:colLast="0" w:name="_heading=h.4d34og8" w:id="7"/>
      <w:bookmarkEnd w:id="7"/>
      <w:r w:rsidDel="00000000" w:rsidR="00000000" w:rsidRPr="00000000">
        <w:rPr>
          <w:b w:val="1"/>
          <w:smallCaps w:val="1"/>
          <w:rtl w:val="0"/>
        </w:rPr>
        <w:t xml:space="preserve">JOINT SCHEDULE 11</w:t>
      </w:r>
    </w:p>
    <w:p w:rsidR="00000000" w:rsidDel="00000000" w:rsidP="00000000" w:rsidRDefault="00000000" w:rsidRPr="00000000" w14:paraId="00000014">
      <w:pPr>
        <w:widowControl w:val="1"/>
        <w:tabs>
          <w:tab w:val="center" w:leader="none" w:pos="4513"/>
          <w:tab w:val="right" w:leader="none" w:pos="9016"/>
        </w:tabs>
        <w:spacing w:after="0" w:line="240" w:lineRule="auto"/>
        <w:jc w:val="center"/>
        <w:rPr>
          <w:b w:val="1"/>
          <w:smallCaps w:val="1"/>
        </w:rPr>
      </w:pPr>
      <w:r w:rsidDel="00000000" w:rsidR="00000000" w:rsidRPr="00000000">
        <w:rPr>
          <w:rtl w:val="0"/>
        </w:rPr>
      </w:r>
    </w:p>
    <w:p w:rsidR="00000000" w:rsidDel="00000000" w:rsidP="00000000" w:rsidRDefault="00000000" w:rsidRPr="00000000" w14:paraId="00000015">
      <w:pPr>
        <w:widowControl w:val="1"/>
        <w:tabs>
          <w:tab w:val="center" w:leader="none" w:pos="4513"/>
          <w:tab w:val="right" w:leader="none" w:pos="9016"/>
        </w:tabs>
        <w:spacing w:after="0" w:line="240" w:lineRule="auto"/>
        <w:jc w:val="center"/>
        <w:rPr>
          <w:rFonts w:ascii="Arial" w:cs="Arial" w:eastAsia="Arial" w:hAnsi="Arial"/>
          <w:b w:val="1"/>
          <w:smallCaps w:val="1"/>
          <w:sz w:val="20"/>
          <w:szCs w:val="20"/>
        </w:rPr>
      </w:pPr>
      <w:bookmarkStart w:colFirst="0" w:colLast="0" w:name="_heading=h.2s8eyo1" w:id="8"/>
      <w:bookmarkEnd w:id="8"/>
      <w:r w:rsidDel="00000000" w:rsidR="00000000" w:rsidRPr="00000000">
        <w:rPr>
          <w:b w:val="1"/>
          <w:smallCaps w:val="1"/>
          <w:rtl w:val="0"/>
        </w:rPr>
        <w:t xml:space="preserve">PROCESSING DATA</w:t>
      </w:r>
      <w:r w:rsidDel="00000000" w:rsidR="00000000" w:rsidRPr="00000000">
        <w:rPr>
          <w:rtl w:val="0"/>
        </w:rPr>
      </w:r>
    </w:p>
    <w:p w:rsidR="00000000" w:rsidDel="00000000" w:rsidP="00000000" w:rsidRDefault="00000000" w:rsidRPr="00000000" w14:paraId="00000016">
      <w:pPr>
        <w:widowControl w:val="1"/>
        <w:tabs>
          <w:tab w:val="center" w:leader="none" w:pos="4513"/>
          <w:tab w:val="right" w:leader="none" w:pos="9016"/>
        </w:tabs>
        <w:spacing w:after="0" w:line="240" w:lineRule="auto"/>
        <w:jc w:val="center"/>
        <w:rPr>
          <w:rFonts w:ascii="Arial" w:cs="Arial" w:eastAsia="Arial" w:hAnsi="Arial"/>
          <w:b w:val="1"/>
          <w:smallCaps w:val="1"/>
          <w:sz w:val="20"/>
          <w:szCs w:val="20"/>
        </w:rPr>
      </w:pP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sz w:val="20"/>
          <w:szCs w:val="20"/>
          <w:u w:val="none"/>
          <w:shd w:fill="auto" w:val="clear"/>
          <w:vertAlign w:val="baseline"/>
        </w:rPr>
      </w:pPr>
      <w:bookmarkStart w:colFirst="0" w:colLast="0" w:name="_heading=h.17dp8vu" w:id="9"/>
      <w:bookmarkEnd w:id="9"/>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1. Only the Relevant Authority can decide what processing of Personal Data a Supplier can do under a Contract and must specify it for each Contract using the template in Annex 1 (Authorised Processing) to this Schedule.</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sz w:val="20"/>
          <w:szCs w:val="20"/>
          <w:u w:val="none"/>
          <w:shd w:fill="auto" w:val="clear"/>
          <w:vertAlign w:val="baseline"/>
        </w:rPr>
      </w:pPr>
      <w:bookmarkStart w:colFirst="0" w:colLast="0" w:name="_heading=h.3rdcrjn" w:id="10"/>
      <w:bookmarkEnd w:id="10"/>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2. The Supplier must only process Personal Data if authorised to do so in Annex 1 (Authorised Processing) by the Relevant Authority. Any further written instructions relating to the processing of Personal Data are incorporated into Annex 1 to this Schedule. </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sz w:val="20"/>
          <w:szCs w:val="20"/>
          <w:u w:val="none"/>
          <w:shd w:fill="auto" w:val="clear"/>
          <w:vertAlign w:val="baseline"/>
        </w:rPr>
      </w:pPr>
      <w:bookmarkStart w:colFirst="0" w:colLast="0" w:name="_heading=h.26in1rg" w:id="11"/>
      <w:bookmarkEnd w:id="11"/>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3. The Supplier must give all reasonable assistance to the Relevant Authority </w:t>
      </w: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in the preparation of any Data Protection Impact Assessment </w:t>
      </w: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before starting any processing, including:</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00"/>
        </w:tabs>
        <w:spacing w:after="280" w:before="280" w:line="240" w:lineRule="auto"/>
        <w:ind w:left="1800" w:right="0" w:hanging="360"/>
        <w:jc w:val="both"/>
        <w:rPr>
          <w:rFonts w:ascii="Arial" w:cs="Arial" w:eastAsia="Arial" w:hAnsi="Arial"/>
          <w:b w:val="0"/>
          <w:i w:val="0"/>
          <w:smallCaps w:val="0"/>
          <w:strike w:val="0"/>
          <w:sz w:val="20"/>
          <w:szCs w:val="20"/>
          <w:u w:val="none"/>
          <w:shd w:fill="auto" w:val="clear"/>
          <w:vertAlign w:val="baseline"/>
        </w:rPr>
      </w:pPr>
      <w:bookmarkStart w:colFirst="0" w:colLast="0" w:name="_heading=h.lnxbz9" w:id="12"/>
      <w:bookmarkEnd w:id="12"/>
      <w:r w:rsidDel="00000000" w:rsidR="00000000" w:rsidRPr="00000000">
        <w:rPr>
          <w:rFonts w:ascii="Noto Sans Symbols" w:cs="Noto Sans Symbols" w:eastAsia="Noto Sans Symbols" w:hAnsi="Noto Sans Symbols"/>
          <w:b w:val="0"/>
          <w:i w:val="0"/>
          <w:smallCaps w:val="0"/>
          <w:strike w:val="0"/>
          <w:sz w:val="24"/>
          <w:szCs w:val="24"/>
          <w:u w:val="none"/>
          <w:shd w:fill="auto" w:val="clear"/>
          <w:vertAlign w:val="baseline"/>
          <w:rtl w:val="0"/>
        </w:rPr>
        <w:t xml:space="preserve">∙</w:t>
        <w:tab/>
      </w: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a systematic description of the </w:t>
      </w: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expected processing and its purpose</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00"/>
        </w:tabs>
        <w:spacing w:after="280" w:before="280" w:line="240" w:lineRule="auto"/>
        <w:ind w:left="1800" w:right="0" w:hanging="360"/>
        <w:jc w:val="both"/>
        <w:rPr>
          <w:rFonts w:ascii="Arial" w:cs="Arial" w:eastAsia="Arial" w:hAnsi="Arial"/>
          <w:b w:val="0"/>
          <w:i w:val="0"/>
          <w:smallCaps w:val="0"/>
          <w:strike w:val="0"/>
          <w:sz w:val="20"/>
          <w:szCs w:val="20"/>
          <w:u w:val="none"/>
          <w:shd w:fill="auto" w:val="clear"/>
          <w:vertAlign w:val="baseline"/>
        </w:rPr>
      </w:pPr>
      <w:bookmarkStart w:colFirst="0" w:colLast="0" w:name="_heading=h.44sinio" w:id="13"/>
      <w:bookmarkEnd w:id="13"/>
      <w:r w:rsidDel="00000000" w:rsidR="00000000" w:rsidRPr="00000000">
        <w:rPr>
          <w:rFonts w:ascii="Noto Sans Symbols" w:cs="Noto Sans Symbols" w:eastAsia="Noto Sans Symbols" w:hAnsi="Noto Sans Symbols"/>
          <w:b w:val="0"/>
          <w:i w:val="0"/>
          <w:smallCaps w:val="0"/>
          <w:strike w:val="0"/>
          <w:sz w:val="24"/>
          <w:szCs w:val="24"/>
          <w:u w:val="none"/>
          <w:shd w:fill="auto" w:val="clear"/>
          <w:vertAlign w:val="baseline"/>
          <w:rtl w:val="0"/>
        </w:rPr>
        <w:t xml:space="preserve">∙</w:t>
        <w:tab/>
      </w: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the necessity and proportionality of the </w:t>
      </w: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processing operations</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00"/>
        </w:tabs>
        <w:spacing w:after="280" w:before="280" w:line="240" w:lineRule="auto"/>
        <w:ind w:left="1800" w:right="0" w:hanging="360"/>
        <w:jc w:val="both"/>
        <w:rPr>
          <w:rFonts w:ascii="Arial" w:cs="Arial" w:eastAsia="Arial" w:hAnsi="Arial"/>
          <w:b w:val="0"/>
          <w:i w:val="0"/>
          <w:smallCaps w:val="0"/>
          <w:strike w:val="0"/>
          <w:sz w:val="20"/>
          <w:szCs w:val="20"/>
          <w:u w:val="none"/>
          <w:shd w:fill="auto" w:val="clear"/>
          <w:vertAlign w:val="baseline"/>
        </w:rPr>
      </w:pPr>
      <w:bookmarkStart w:colFirst="0" w:colLast="0" w:name="_heading=h.3j2qqm3" w:id="14"/>
      <w:bookmarkEnd w:id="14"/>
      <w:r w:rsidDel="00000000" w:rsidR="00000000" w:rsidRPr="00000000">
        <w:rPr>
          <w:rFonts w:ascii="Noto Sans Symbols" w:cs="Noto Sans Symbols" w:eastAsia="Noto Sans Symbols" w:hAnsi="Noto Sans Symbols"/>
          <w:b w:val="0"/>
          <w:i w:val="0"/>
          <w:smallCaps w:val="0"/>
          <w:strike w:val="0"/>
          <w:sz w:val="24"/>
          <w:szCs w:val="24"/>
          <w:u w:val="none"/>
          <w:shd w:fill="auto" w:val="clear"/>
          <w:vertAlign w:val="baseline"/>
          <w:rtl w:val="0"/>
        </w:rPr>
        <w:t xml:space="preserve">∙</w:t>
        <w:tab/>
      </w: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the risks to the rights and freedoms of Data Subjects</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00"/>
        </w:tabs>
        <w:spacing w:after="280" w:before="280" w:line="240" w:lineRule="auto"/>
        <w:ind w:left="1800" w:right="0" w:hanging="360"/>
        <w:jc w:val="both"/>
        <w:rPr>
          <w:rFonts w:ascii="Arial" w:cs="Arial" w:eastAsia="Arial" w:hAnsi="Arial"/>
          <w:b w:val="0"/>
          <w:i w:val="0"/>
          <w:smallCaps w:val="0"/>
          <w:strike w:val="0"/>
          <w:sz w:val="20"/>
          <w:szCs w:val="20"/>
          <w:u w:val="none"/>
          <w:shd w:fill="auto" w:val="clear"/>
          <w:vertAlign w:val="baseline"/>
        </w:rPr>
      </w:pPr>
      <w:bookmarkStart w:colFirst="0" w:colLast="0" w:name="_heading=h.2xcytpi" w:id="15"/>
      <w:bookmarkEnd w:id="15"/>
      <w:r w:rsidDel="00000000" w:rsidR="00000000" w:rsidRPr="00000000">
        <w:rPr>
          <w:rFonts w:ascii="Noto Sans Symbols" w:cs="Noto Sans Symbols" w:eastAsia="Noto Sans Symbols" w:hAnsi="Noto Sans Symbols"/>
          <w:b w:val="0"/>
          <w:i w:val="0"/>
          <w:smallCaps w:val="0"/>
          <w:strike w:val="0"/>
          <w:sz w:val="24"/>
          <w:szCs w:val="24"/>
          <w:u w:val="none"/>
          <w:shd w:fill="auto" w:val="clear"/>
          <w:vertAlign w:val="baseline"/>
          <w:rtl w:val="0"/>
        </w:rPr>
        <w:t xml:space="preserve">∙</w:t>
        <w:tab/>
      </w: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the intended measures </w:t>
      </w: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to address the risks, including safeguards, security measures and mechanisms to </w:t>
      </w: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protect Personal Data</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sz w:val="20"/>
          <w:szCs w:val="20"/>
          <w:u w:val="none"/>
          <w:shd w:fill="auto" w:val="clear"/>
          <w:vertAlign w:val="baseline"/>
        </w:rPr>
      </w:pPr>
      <w:bookmarkStart w:colFirst="0" w:colLast="0" w:name="_heading=h.3whwml4" w:id="16"/>
      <w:bookmarkEnd w:id="16"/>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4. The Supplier must notify the Relevant Authority immediately if it thinks the Relevant Authority's instructions breach the Data Protection Legislation.</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sz w:val="20"/>
          <w:szCs w:val="20"/>
          <w:u w:val="none"/>
          <w:shd w:fill="auto" w:val="clear"/>
          <w:vertAlign w:val="baseline"/>
        </w:rPr>
      </w:pPr>
      <w:bookmarkStart w:colFirst="0" w:colLast="0" w:name="_heading=h.2bn6wsx" w:id="17"/>
      <w:bookmarkEnd w:id="17"/>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5. The Supplier must put in place appropriate Protective Measures to protect against a Data Loss Event which must be approved by the Relevant Authority.</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sz w:val="20"/>
          <w:szCs w:val="20"/>
          <w:u w:val="none"/>
          <w:shd w:fill="auto" w:val="clear"/>
          <w:vertAlign w:val="baseline"/>
        </w:rPr>
      </w:pPr>
      <w:bookmarkStart w:colFirst="0" w:colLast="0" w:name="_heading=h.qsh70q" w:id="18"/>
      <w:bookmarkEnd w:id="18"/>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6. If lawful to notify the Relevant Authority, the Supplier must notify it if the Supplier is required to process Personal Data by Law promptly and before processing it. </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20" w:line="240" w:lineRule="auto"/>
        <w:ind w:left="0" w:right="0" w:firstLine="0"/>
        <w:jc w:val="both"/>
        <w:rPr>
          <w:rFonts w:ascii="Arial" w:cs="Arial" w:eastAsia="Arial" w:hAnsi="Arial"/>
          <w:b w:val="0"/>
          <w:i w:val="0"/>
          <w:smallCaps w:val="0"/>
          <w:strike w:val="0"/>
          <w:sz w:val="20"/>
          <w:szCs w:val="20"/>
          <w:u w:val="none"/>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7. The Supplier must </w:t>
      </w: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comply with the provision of Call-Off Schedule 11: Processing Data and Call-Off Schedule 26: Special terms – Term 23 and mus</w:t>
      </w: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t</w:t>
      </w: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 </w:t>
      </w: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take all reasonable steps to ensure the reliability and integrity of any Supplier Staff who have access to the Personal Data and ensure that they:</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20" w:line="240" w:lineRule="auto"/>
        <w:ind w:left="0" w:right="0" w:firstLine="0"/>
        <w:jc w:val="both"/>
        <w:rPr>
          <w:rFonts w:ascii="Arial" w:cs="Arial" w:eastAsia="Arial" w:hAnsi="Arial"/>
          <w:b w:val="0"/>
          <w:i w:val="0"/>
          <w:smallCaps w:val="0"/>
          <w:strike w:val="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2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are aware of and comply with the Supplier’s duties under this Schedule</w:t>
      </w:r>
    </w:p>
    <w:p w:rsidR="00000000" w:rsidDel="00000000" w:rsidP="00000000" w:rsidRDefault="00000000" w:rsidRPr="00000000" w14:paraId="0000002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are subject to appropriate confidentiality undertakings with the Supplier or any Sub processor</w:t>
      </w:r>
    </w:p>
    <w:p w:rsidR="00000000" w:rsidDel="00000000" w:rsidP="00000000" w:rsidRDefault="00000000" w:rsidRPr="00000000" w14:paraId="0000002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are informed of the confidential nature of the Personal Data and do not provide any of the Personal Data to any third Party unless directed in writing to do so by the Relevant Authority or as otherwise allowed by a Contract</w:t>
      </w:r>
    </w:p>
    <w:p w:rsidR="00000000" w:rsidDel="00000000" w:rsidP="00000000" w:rsidRDefault="00000000" w:rsidRPr="00000000" w14:paraId="0000002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 w:before="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have undergone adequate training in the use, care, protection and handling of Personal Data</w:t>
      </w:r>
    </w:p>
    <w:p w:rsidR="00000000" w:rsidDel="00000000" w:rsidP="00000000" w:rsidRDefault="00000000" w:rsidRPr="00000000" w14:paraId="00000027">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8">
      <w:pPr>
        <w:widowControl w:val="1"/>
        <w:spacing w:after="0" w:before="120" w:line="240" w:lineRule="auto"/>
        <w:ind w:left="72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20" w:line="240" w:lineRule="auto"/>
        <w:ind w:left="0" w:right="0" w:firstLine="0"/>
        <w:jc w:val="both"/>
        <w:rPr>
          <w:rFonts w:ascii="Arial" w:cs="Arial" w:eastAsia="Arial" w:hAnsi="Arial"/>
          <w:b w:val="0"/>
          <w:i w:val="0"/>
          <w:smallCaps w:val="0"/>
          <w:strike w:val="0"/>
          <w:sz w:val="20"/>
          <w:szCs w:val="20"/>
          <w:u w:val="none"/>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8. The Supplier must not transfer Personal Data outside of the EU unless all of the following are true:</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20" w:line="240" w:lineRule="auto"/>
        <w:ind w:left="0" w:right="0" w:firstLine="0"/>
        <w:jc w:val="both"/>
        <w:rPr>
          <w:rFonts w:ascii="Arial" w:cs="Arial" w:eastAsia="Arial" w:hAnsi="Arial"/>
          <w:b w:val="0"/>
          <w:i w:val="0"/>
          <w:smallCaps w:val="0"/>
          <w:strike w:val="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2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it has obtained prior written consent of the Relevant Authority</w:t>
      </w:r>
    </w:p>
    <w:p w:rsidR="00000000" w:rsidDel="00000000" w:rsidP="00000000" w:rsidRDefault="00000000" w:rsidRPr="00000000" w14:paraId="0000002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2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the Relevant Authority has decided that there are Appropriate Safeguards</w:t>
      </w:r>
    </w:p>
    <w:p w:rsidR="00000000" w:rsidDel="00000000" w:rsidP="00000000" w:rsidRDefault="00000000" w:rsidRPr="00000000" w14:paraId="0000002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2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the Data Subject has enforceable rights and effective legal remedies when transferred</w:t>
      </w:r>
    </w:p>
    <w:p w:rsidR="00000000" w:rsidDel="00000000" w:rsidP="00000000" w:rsidRDefault="00000000" w:rsidRPr="00000000" w14:paraId="0000002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2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the Supplier meets its obligations under the Data Protection Legislation by providing an adequate level of protection to any Personal Data that is transferred</w:t>
      </w:r>
    </w:p>
    <w:p w:rsidR="00000000" w:rsidDel="00000000" w:rsidP="00000000" w:rsidRDefault="00000000" w:rsidRPr="00000000" w14:paraId="0000002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2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where the Supplier is not bound by Data Protection Legislation it must use its best endeavours to help the Relevant Authority meet its own obligations under Data Protection Legislation</w:t>
      </w:r>
    </w:p>
    <w:p w:rsidR="00000000" w:rsidDel="00000000" w:rsidP="00000000" w:rsidRDefault="00000000" w:rsidRPr="00000000" w14:paraId="0000003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2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the Supplier complies with the Relevant Authority’s reasonable prior instructions about the processing of the Personal Data. </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35"/>
          <w:tab w:val="left" w:leader="none" w:pos="5292"/>
        </w:tabs>
        <w:spacing w:after="20" w:before="20" w:line="240" w:lineRule="auto"/>
        <w:ind w:left="1570" w:right="0" w:firstLine="0"/>
        <w:jc w:val="both"/>
        <w:rPr>
          <w:rFonts w:ascii="Arial" w:cs="Arial" w:eastAsia="Arial" w:hAnsi="Arial"/>
          <w:b w:val="0"/>
          <w:i w:val="0"/>
          <w:smallCaps w:val="0"/>
          <w:strike w:val="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20" w:line="240" w:lineRule="auto"/>
        <w:ind w:left="0" w:right="0" w:firstLine="0"/>
        <w:jc w:val="both"/>
        <w:rPr>
          <w:rFonts w:ascii="Arial" w:cs="Arial" w:eastAsia="Arial" w:hAnsi="Arial"/>
          <w:b w:val="0"/>
          <w:i w:val="0"/>
          <w:smallCaps w:val="0"/>
          <w:strike w:val="0"/>
          <w:sz w:val="20"/>
          <w:szCs w:val="20"/>
          <w:u w:val="none"/>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9. </w:t>
        <w:tab/>
        <w:t xml:space="preserve">The Supplier must notify the Relevant Authority immediately if it:</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20" w:line="240" w:lineRule="auto"/>
        <w:ind w:left="0" w:right="0" w:firstLine="0"/>
        <w:jc w:val="both"/>
        <w:rPr>
          <w:rFonts w:ascii="Arial" w:cs="Arial" w:eastAsia="Arial" w:hAnsi="Arial"/>
          <w:b w:val="0"/>
          <w:i w:val="0"/>
          <w:smallCaps w:val="0"/>
          <w:strike w:val="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2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receives a Data Subject Access Request (or purported Data Subject Access Request)</w:t>
      </w:r>
    </w:p>
    <w:p w:rsidR="00000000" w:rsidDel="00000000" w:rsidP="00000000" w:rsidRDefault="00000000" w:rsidRPr="00000000" w14:paraId="0000003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receives a request to rectify, block or erase any Personal Data</w:t>
      </w:r>
    </w:p>
    <w:p w:rsidR="00000000" w:rsidDel="00000000" w:rsidP="00000000" w:rsidRDefault="00000000" w:rsidRPr="00000000" w14:paraId="0000003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receives any other request, complaint or communication relating to either Party's obligations under the Data Protection Legislation</w:t>
      </w:r>
    </w:p>
    <w:p w:rsidR="00000000" w:rsidDel="00000000" w:rsidP="00000000" w:rsidRDefault="00000000" w:rsidRPr="00000000" w14:paraId="0000003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receives any communication from the Information Commissioner or any other regulatory authority in connection with Personal Data processed under this Contract</w:t>
      </w:r>
    </w:p>
    <w:p w:rsidR="00000000" w:rsidDel="00000000" w:rsidP="00000000" w:rsidRDefault="00000000" w:rsidRPr="00000000" w14:paraId="0000003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receives a request from any third Party for disclosure of Personal Data where compliance with the request is required or claims to be required by Law</w:t>
      </w:r>
    </w:p>
    <w:p w:rsidR="00000000" w:rsidDel="00000000" w:rsidP="00000000" w:rsidRDefault="00000000" w:rsidRPr="00000000" w14:paraId="0000003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 w:before="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becomes aware of a Data Loss Event</w:t>
      </w:r>
    </w:p>
    <w:p w:rsidR="00000000" w:rsidDel="00000000" w:rsidP="00000000" w:rsidRDefault="00000000" w:rsidRPr="00000000" w14:paraId="0000003A">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20" w:line="240" w:lineRule="auto"/>
        <w:ind w:left="0" w:right="0" w:firstLine="0"/>
        <w:jc w:val="both"/>
        <w:rPr>
          <w:rFonts w:ascii="Arial" w:cs="Arial" w:eastAsia="Arial" w:hAnsi="Arial"/>
          <w:b w:val="0"/>
          <w:i w:val="0"/>
          <w:smallCaps w:val="0"/>
          <w:strike w:val="0"/>
          <w:sz w:val="20"/>
          <w:szCs w:val="20"/>
          <w:u w:val="none"/>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10. Any requirement to notify under Paragraph 9 includes the provision of further information to the Relevant Authority in stages as details become available.</w:t>
      </w:r>
    </w:p>
    <w:p w:rsidR="00000000" w:rsidDel="00000000" w:rsidP="00000000" w:rsidRDefault="00000000" w:rsidRPr="00000000" w14:paraId="0000003C">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20" w:line="240" w:lineRule="auto"/>
        <w:ind w:left="0" w:right="0" w:firstLine="0"/>
        <w:jc w:val="both"/>
        <w:rPr>
          <w:rFonts w:ascii="Arial" w:cs="Arial" w:eastAsia="Arial" w:hAnsi="Arial"/>
          <w:b w:val="0"/>
          <w:i w:val="0"/>
          <w:smallCaps w:val="0"/>
          <w:strike w:val="0"/>
          <w:sz w:val="20"/>
          <w:szCs w:val="20"/>
          <w:u w:val="none"/>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11. The Supplier must promptly provide the Relevant Authority with full assistance in relation to any Party's obligations under Data Protection Legislation and any complaint, communication or request made under Paragraph 9. This includes giving the Relevant Authority:</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20" w:line="240" w:lineRule="auto"/>
        <w:ind w:left="0" w:right="0" w:firstLine="0"/>
        <w:jc w:val="both"/>
        <w:rPr>
          <w:rFonts w:ascii="Arial" w:cs="Arial" w:eastAsia="Arial" w:hAnsi="Arial"/>
          <w:b w:val="0"/>
          <w:i w:val="0"/>
          <w:smallCaps w:val="0"/>
          <w:strike w:val="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2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full details and copies of the complaint, communication or request</w:t>
      </w:r>
    </w:p>
    <w:p w:rsidR="00000000" w:rsidDel="00000000" w:rsidP="00000000" w:rsidRDefault="00000000" w:rsidRPr="00000000" w14:paraId="0000004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reasonably requested assistance so that it can comply with a Data Subject Access Request within the relevant timescales in the Data Protection Legislation </w:t>
      </w:r>
    </w:p>
    <w:p w:rsidR="00000000" w:rsidDel="00000000" w:rsidP="00000000" w:rsidRDefault="00000000" w:rsidRPr="00000000" w14:paraId="0000004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any Personal Data it holds in relation to a Data Subject on request </w:t>
      </w:r>
    </w:p>
    <w:p w:rsidR="00000000" w:rsidDel="00000000" w:rsidP="00000000" w:rsidRDefault="00000000" w:rsidRPr="00000000" w14:paraId="0000004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assistance that it requests following any Data Loss Event</w:t>
      </w:r>
    </w:p>
    <w:p w:rsidR="00000000" w:rsidDel="00000000" w:rsidP="00000000" w:rsidRDefault="00000000" w:rsidRPr="00000000" w14:paraId="0000004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0" w:before="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assistance that it requests relating to a consultation with, or request from, the Information Commissioner’s Office </w:t>
      </w:r>
    </w:p>
    <w:p w:rsidR="00000000" w:rsidDel="00000000" w:rsidP="00000000" w:rsidRDefault="00000000" w:rsidRPr="00000000" w14:paraId="00000044">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20" w:line="240" w:lineRule="auto"/>
        <w:ind w:left="0" w:right="0" w:firstLine="0"/>
        <w:jc w:val="both"/>
        <w:rPr>
          <w:rFonts w:ascii="Arial" w:cs="Arial" w:eastAsia="Arial" w:hAnsi="Arial"/>
          <w:b w:val="0"/>
          <w:i w:val="0"/>
          <w:smallCaps w:val="0"/>
          <w:strike w:val="0"/>
          <w:sz w:val="20"/>
          <w:szCs w:val="20"/>
          <w:u w:val="none"/>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12. The Supplier must maintain full, accurate records and information to show it complies with this Schedule. This requirement does not apply where the Supplier employs fewer than 250 staff, unless either the Relevant Authority determines that the processing:</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20" w:line="240" w:lineRule="auto"/>
        <w:ind w:left="0" w:right="0" w:firstLine="0"/>
        <w:jc w:val="both"/>
        <w:rPr>
          <w:rFonts w:ascii="Arial" w:cs="Arial" w:eastAsia="Arial" w:hAnsi="Arial"/>
          <w:b w:val="0"/>
          <w:i w:val="0"/>
          <w:smallCaps w:val="0"/>
          <w:strike w:val="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2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is not occasional</w:t>
      </w:r>
    </w:p>
    <w:p w:rsidR="00000000" w:rsidDel="00000000" w:rsidP="00000000" w:rsidRDefault="00000000" w:rsidRPr="00000000" w14:paraId="0000004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includes special categories of data as referred to in Article 9(1) of the GDPR or Personal Data relating to criminal convictions and offences referred to in Article 10 of the GDPR</w:t>
      </w:r>
    </w:p>
    <w:p w:rsidR="00000000" w:rsidDel="00000000" w:rsidP="00000000" w:rsidRDefault="00000000" w:rsidRPr="00000000" w14:paraId="0000004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 w:before="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is likely to result in a risk to the rights and freedoms of Data Subjects</w:t>
      </w:r>
    </w:p>
    <w:p w:rsidR="00000000" w:rsidDel="00000000" w:rsidP="00000000" w:rsidRDefault="00000000" w:rsidRPr="00000000" w14:paraId="0000004A">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20" w:line="240" w:lineRule="auto"/>
        <w:ind w:left="0" w:right="0" w:firstLine="0"/>
        <w:jc w:val="both"/>
        <w:rPr>
          <w:rFonts w:ascii="Arial" w:cs="Arial" w:eastAsia="Arial" w:hAnsi="Arial"/>
          <w:b w:val="0"/>
          <w:i w:val="0"/>
          <w:smallCaps w:val="0"/>
          <w:strike w:val="0"/>
          <w:sz w:val="20"/>
          <w:szCs w:val="20"/>
          <w:u w:val="none"/>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13. The Supplier must appoint a Data Protection Officer responsible for observing its obligations in this Schedule and give CCS and each Buyer their contact details.</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20" w:line="240" w:lineRule="auto"/>
        <w:ind w:left="0" w:right="0" w:firstLine="0"/>
        <w:jc w:val="both"/>
        <w:rPr>
          <w:rFonts w:ascii="Arial" w:cs="Arial" w:eastAsia="Arial" w:hAnsi="Arial"/>
          <w:b w:val="0"/>
          <w:i w:val="0"/>
          <w:smallCaps w:val="0"/>
          <w:strike w:val="0"/>
          <w:sz w:val="20"/>
          <w:szCs w:val="20"/>
          <w:u w:val="none"/>
          <w:shd w:fill="auto" w:val="clear"/>
          <w:vertAlign w:val="baseline"/>
        </w:rPr>
      </w:pPr>
      <w:bookmarkStart w:colFirst="0" w:colLast="0" w:name="_heading=h.3as4poj" w:id="19"/>
      <w:bookmarkEnd w:id="19"/>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14. Before allowing any Sub processor to process any Personal Data, the Supplier must:</w:t>
      </w:r>
    </w:p>
    <w:p w:rsidR="00000000" w:rsidDel="00000000" w:rsidP="00000000" w:rsidRDefault="00000000" w:rsidRPr="00000000" w14:paraId="0000004D">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2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notify the Relevant Authority in writing of the intended Sub processor and processing</w:t>
      </w:r>
    </w:p>
    <w:p w:rsidR="00000000" w:rsidDel="00000000" w:rsidP="00000000" w:rsidRDefault="00000000" w:rsidRPr="00000000" w14:paraId="0000004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obtain the written consent of the Relevant Authority</w:t>
      </w:r>
    </w:p>
    <w:p w:rsidR="00000000" w:rsidDel="00000000" w:rsidP="00000000" w:rsidRDefault="00000000" w:rsidRPr="00000000" w14:paraId="0000005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enter into a written contract with the Sub processor so that this Schedule applies to the Sub processor</w:t>
      </w:r>
    </w:p>
    <w:p w:rsidR="00000000" w:rsidDel="00000000" w:rsidP="00000000" w:rsidRDefault="00000000" w:rsidRPr="00000000" w14:paraId="0000005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provide the Relevant Authority with any information about the Sub processor that the Relevant Authority reasonably requires</w:t>
      </w:r>
    </w:p>
    <w:p w:rsidR="00000000" w:rsidDel="00000000" w:rsidP="00000000" w:rsidRDefault="00000000" w:rsidRPr="00000000" w14:paraId="00000052">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20" w:line="240" w:lineRule="auto"/>
        <w:ind w:left="0" w:right="0" w:firstLine="0"/>
        <w:jc w:val="both"/>
        <w:rPr>
          <w:rFonts w:ascii="Arial" w:cs="Arial" w:eastAsia="Arial" w:hAnsi="Arial"/>
          <w:b w:val="0"/>
          <w:i w:val="0"/>
          <w:smallCaps w:val="0"/>
          <w:strike w:val="0"/>
          <w:sz w:val="20"/>
          <w:szCs w:val="20"/>
          <w:u w:val="none"/>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15. The Supplier remains fully liable for all acts or omissions of any Sub processor.</w:t>
      </w:r>
    </w:p>
    <w:p w:rsidR="00000000" w:rsidDel="00000000" w:rsidP="00000000" w:rsidRDefault="00000000" w:rsidRPr="00000000" w14:paraId="00000054">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20" w:line="240" w:lineRule="auto"/>
        <w:ind w:left="0" w:right="0" w:firstLine="0"/>
        <w:jc w:val="both"/>
        <w:rPr>
          <w:rFonts w:ascii="Arial" w:cs="Arial" w:eastAsia="Arial" w:hAnsi="Arial"/>
          <w:b w:val="0"/>
          <w:i w:val="0"/>
          <w:smallCaps w:val="0"/>
          <w:strike w:val="0"/>
          <w:sz w:val="20"/>
          <w:szCs w:val="20"/>
          <w:u w:val="none"/>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16. At any time the Relevant Authority can, with 30 Working Days notice to the Supplier, change this Schedule to:</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20" w:line="240" w:lineRule="auto"/>
        <w:ind w:left="0" w:right="0" w:firstLine="0"/>
        <w:jc w:val="both"/>
        <w:rPr>
          <w:rFonts w:ascii="Arial" w:cs="Arial" w:eastAsia="Arial" w:hAnsi="Arial"/>
          <w:b w:val="0"/>
          <w:i w:val="0"/>
          <w:smallCaps w:val="0"/>
          <w:strike w:val="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2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replace it with any applicable standard clauses (between the controller and processor) or similar terms forming part of an applicable certification scheme under GDPR Article 42</w:t>
      </w:r>
    </w:p>
    <w:p w:rsidR="00000000" w:rsidDel="00000000" w:rsidP="00000000" w:rsidRDefault="00000000" w:rsidRPr="00000000" w14:paraId="00000058">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ensure it complies with guidance issued by the Information Commissioner’s Office</w:t>
      </w:r>
    </w:p>
    <w:p w:rsidR="00000000" w:rsidDel="00000000" w:rsidP="00000000" w:rsidRDefault="00000000" w:rsidRPr="00000000" w14:paraId="00000059">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20" w:line="240" w:lineRule="auto"/>
        <w:ind w:left="0" w:right="0" w:firstLine="0"/>
        <w:jc w:val="both"/>
        <w:rPr>
          <w:rFonts w:ascii="Arial" w:cs="Arial" w:eastAsia="Arial" w:hAnsi="Arial"/>
          <w:b w:val="0"/>
          <w:i w:val="0"/>
          <w:smallCaps w:val="0"/>
          <w:strike w:val="0"/>
          <w:sz w:val="20"/>
          <w:szCs w:val="20"/>
          <w:u w:val="none"/>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17.  The Parties agree to take account of any non-mandatory guidance issued by the Information Commissioner’s Office.</w:t>
      </w:r>
    </w:p>
    <w:p w:rsidR="00000000" w:rsidDel="00000000" w:rsidP="00000000" w:rsidRDefault="00000000" w:rsidRPr="00000000" w14:paraId="0000005B">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C">
      <w:pPr>
        <w:keepNext w:val="1"/>
        <w:keepLines w:val="0"/>
        <w:pageBreakBefore w:val="0"/>
        <w:widowControl w:val="0"/>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1"/>
          <w:i w:val="0"/>
          <w:smallCaps w:val="1"/>
          <w:strike w:val="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D">
      <w:pPr>
        <w:jc w:val="both"/>
        <w:rPr>
          <w:rFonts w:ascii="Arial" w:cs="Arial" w:eastAsia="Arial" w:hAnsi="Arial"/>
          <w:b w:val="1"/>
          <w:smallCaps w:val="1"/>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E">
      <w:pPr>
        <w:keepNext w:val="1"/>
        <w:keepLines w:val="0"/>
        <w:pageBreakBefore w:val="0"/>
        <w:widowControl w:val="0"/>
        <w:pBdr>
          <w:top w:space="0" w:sz="0" w:val="nil"/>
          <w:left w:space="0" w:sz="0" w:val="nil"/>
          <w:bottom w:space="0" w:sz="0" w:val="nil"/>
          <w:right w:space="0" w:sz="0" w:val="nil"/>
          <w:between w:space="0" w:sz="0" w:val="nil"/>
        </w:pBdr>
        <w:shd w:fill="auto" w:val="clear"/>
        <w:spacing w:after="240" w:before="0" w:line="240" w:lineRule="auto"/>
        <w:ind w:left="0" w:right="0" w:firstLine="0"/>
        <w:jc w:val="center"/>
        <w:rPr>
          <w:rFonts w:ascii="Calibri" w:cs="Calibri" w:eastAsia="Calibri" w:hAnsi="Calibri"/>
          <w:b w:val="1"/>
          <w:i w:val="0"/>
          <w:smallCaps w:val="1"/>
          <w:strike w:val="0"/>
          <w:sz w:val="22"/>
          <w:szCs w:val="22"/>
          <w:u w:val="none"/>
          <w:shd w:fill="auto" w:val="clear"/>
          <w:vertAlign w:val="baseline"/>
        </w:rPr>
      </w:pPr>
      <w:r w:rsidDel="00000000" w:rsidR="00000000" w:rsidRPr="00000000">
        <w:rPr>
          <w:rFonts w:ascii="Calibri" w:cs="Calibri" w:eastAsia="Calibri" w:hAnsi="Calibri"/>
          <w:b w:val="1"/>
          <w:i w:val="0"/>
          <w:smallCaps w:val="1"/>
          <w:strike w:val="0"/>
          <w:sz w:val="22"/>
          <w:szCs w:val="22"/>
          <w:u w:val="none"/>
          <w:shd w:fill="auto" w:val="clear"/>
          <w:vertAlign w:val="baseline"/>
          <w:rtl w:val="0"/>
        </w:rPr>
        <w:t xml:space="preserve">ANNEX 1 </w:t>
      </w:r>
    </w:p>
    <w:p w:rsidR="00000000" w:rsidDel="00000000" w:rsidP="00000000" w:rsidRDefault="00000000" w:rsidRPr="00000000" w14:paraId="0000005F">
      <w:pPr>
        <w:keepNext w:val="1"/>
        <w:keepLines w:val="0"/>
        <w:pageBreakBefore w:val="0"/>
        <w:widowControl w:val="0"/>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alibri" w:cs="Calibri" w:eastAsia="Calibri" w:hAnsi="Calibri"/>
          <w:b w:val="1"/>
          <w:i w:val="0"/>
          <w:smallCaps w:val="1"/>
          <w:strike w:val="0"/>
          <w:sz w:val="22"/>
          <w:szCs w:val="22"/>
          <w:u w:val="none"/>
          <w:shd w:fill="auto" w:val="clear"/>
          <w:vertAlign w:val="baseline"/>
        </w:rPr>
      </w:pPr>
      <w:r w:rsidDel="00000000" w:rsidR="00000000" w:rsidRPr="00000000">
        <w:rPr>
          <w:rFonts w:ascii="Calibri" w:cs="Calibri" w:eastAsia="Calibri" w:hAnsi="Calibri"/>
          <w:b w:val="1"/>
          <w:i w:val="0"/>
          <w:smallCaps w:val="1"/>
          <w:strike w:val="0"/>
          <w:sz w:val="22"/>
          <w:szCs w:val="22"/>
          <w:u w:val="none"/>
          <w:shd w:fill="auto" w:val="clear"/>
          <w:vertAlign w:val="baseline"/>
          <w:rtl w:val="0"/>
        </w:rPr>
        <w:tab/>
        <w:tab/>
        <w:tab/>
        <w:tab/>
        <w:t xml:space="preserve">      AUTHORISED PROCESSING</w:t>
      </w:r>
      <w:bookmarkStart w:colFirst="0" w:colLast="0" w:name="bookmark=id.49x2ik5" w:id="20"/>
      <w:bookmarkEnd w:id="20"/>
      <w:r w:rsidDel="00000000" w:rsidR="00000000" w:rsidRPr="00000000">
        <w:rPr>
          <w:rtl w:val="0"/>
        </w:rPr>
      </w:r>
    </w:p>
    <w:tbl>
      <w:tblPr>
        <w:tblStyle w:val="Table1"/>
        <w:tblW w:w="968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63"/>
        <w:gridCol w:w="7423"/>
        <w:tblGridChange w:id="0">
          <w:tblGrid>
            <w:gridCol w:w="2263"/>
            <w:gridCol w:w="7423"/>
          </w:tblGrid>
        </w:tblGridChange>
      </w:tblGrid>
      <w:tr>
        <w:trPr>
          <w:cantSplit w:val="0"/>
          <w:trHeight w:val="700" w:hRule="atLeast"/>
          <w:tblHeader w:val="0"/>
        </w:trPr>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060">
            <w:pPr>
              <w:rPr/>
            </w:pPr>
            <w:r w:rsidDel="00000000" w:rsidR="00000000" w:rsidRPr="00000000">
              <w:rPr>
                <w:b w:val="1"/>
                <w:sz w:val="24"/>
                <w:szCs w:val="24"/>
                <w:rtl w:val="0"/>
              </w:rPr>
              <w:t xml:space="preserve">Description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061">
            <w:pPr>
              <w:jc w:val="center"/>
              <w:rPr/>
            </w:pPr>
            <w:r w:rsidDel="00000000" w:rsidR="00000000" w:rsidRPr="00000000">
              <w:rPr>
                <w:b w:val="1"/>
                <w:sz w:val="24"/>
                <w:szCs w:val="24"/>
                <w:rtl w:val="0"/>
              </w:rPr>
              <w:t xml:space="preserve">Details</w:t>
            </w:r>
            <w:r w:rsidDel="00000000" w:rsidR="00000000" w:rsidRPr="00000000">
              <w:rPr>
                <w:rtl w:val="0"/>
              </w:rPr>
            </w:r>
          </w:p>
        </w:tc>
      </w:tr>
      <w:tr>
        <w:trPr>
          <w:cantSplit w:val="0"/>
          <w:trHeight w:val="162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2">
            <w:pPr>
              <w:rPr/>
            </w:pPr>
            <w:r w:rsidDel="00000000" w:rsidR="00000000" w:rsidRPr="00000000">
              <w:rPr>
                <w:rtl w:val="0"/>
              </w:rPr>
              <w:t xml:space="preserve">System Name &amp; Purpose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3">
            <w:pPr>
              <w:rPr>
                <w:i w:val="1"/>
              </w:rPr>
            </w:pPr>
            <w:r w:rsidDel="00000000" w:rsidR="00000000" w:rsidRPr="00000000">
              <w:rPr>
                <w:i w:val="1"/>
                <w:rtl w:val="0"/>
              </w:rPr>
              <w:t xml:space="preserve">Name of the system as it will be known and the service(s) delivered</w:t>
            </w:r>
          </w:p>
        </w:tc>
      </w:tr>
      <w:tr>
        <w:trPr>
          <w:cantSplit w:val="0"/>
          <w:trHeight w:val="162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4">
            <w:pPr>
              <w:rPr/>
            </w:pPr>
            <w:r w:rsidDel="00000000" w:rsidR="00000000" w:rsidRPr="00000000">
              <w:rPr>
                <w:rtl w:val="0"/>
              </w:rPr>
              <w:t xml:space="preserve">Data Sub Processors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5">
            <w:pPr>
              <w:widowControl w:val="1"/>
              <w:numPr>
                <w:ilvl w:val="0"/>
                <w:numId w:val="5"/>
              </w:numPr>
              <w:spacing w:after="0" w:line="240" w:lineRule="auto"/>
              <w:ind w:left="720" w:hanging="360"/>
              <w:rPr>
                <w:i w:val="1"/>
              </w:rPr>
            </w:pPr>
            <w:r w:rsidDel="00000000" w:rsidR="00000000" w:rsidRPr="00000000">
              <w:rPr>
                <w:i w:val="1"/>
                <w:rtl w:val="0"/>
              </w:rPr>
              <w:t xml:space="preserve">List all Data Sub Processors (Suppliers), plus contact details for key personnel (Data Protection Officer or Head of Data Management, Client Manager, Onsite Managers)</w:t>
            </w:r>
          </w:p>
          <w:p w:rsidR="00000000" w:rsidDel="00000000" w:rsidP="00000000" w:rsidRDefault="00000000" w:rsidRPr="00000000" w14:paraId="00000066">
            <w:pPr>
              <w:widowControl w:val="1"/>
              <w:numPr>
                <w:ilvl w:val="0"/>
                <w:numId w:val="5"/>
              </w:numPr>
              <w:spacing w:after="0" w:line="240" w:lineRule="auto"/>
              <w:ind w:left="720" w:hanging="360"/>
              <w:rPr/>
            </w:pPr>
            <w:r w:rsidDel="00000000" w:rsidR="00000000" w:rsidRPr="00000000">
              <w:rPr>
                <w:i w:val="1"/>
                <w:rtl w:val="0"/>
              </w:rPr>
              <w:t xml:space="preserve">Complete all of the details below for all Data Sub Processors</w:t>
            </w:r>
            <w:r w:rsidDel="00000000" w:rsidR="00000000" w:rsidRPr="00000000">
              <w:rPr>
                <w:rtl w:val="0"/>
              </w:rPr>
            </w:r>
          </w:p>
        </w:tc>
      </w:tr>
      <w:tr>
        <w:trPr>
          <w:cantSplit w:val="0"/>
          <w:trHeight w:val="146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7">
            <w:pPr>
              <w:rPr/>
            </w:pPr>
            <w:r w:rsidDel="00000000" w:rsidR="00000000" w:rsidRPr="00000000">
              <w:rPr>
                <w:rtl w:val="0"/>
              </w:rPr>
              <w:t xml:space="preserve">Duration of the Processing</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8">
            <w:pPr>
              <w:rPr/>
            </w:pPr>
            <w:r w:rsidDel="00000000" w:rsidR="00000000" w:rsidRPr="00000000">
              <w:rPr>
                <w:i w:val="1"/>
                <w:rtl w:val="0"/>
              </w:rPr>
              <w:t xml:space="preserve">Clearly set out the duration of the Processing including dates</w:t>
            </w:r>
            <w:r w:rsidDel="00000000" w:rsidR="00000000" w:rsidRPr="00000000">
              <w:rPr>
                <w:rtl w:val="0"/>
              </w:rPr>
            </w:r>
          </w:p>
        </w:tc>
      </w:tr>
      <w:tr>
        <w:trPr>
          <w:cantSplit w:val="0"/>
          <w:trHeight w:val="152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9">
            <w:pPr>
              <w:rPr/>
            </w:pPr>
            <w:r w:rsidDel="00000000" w:rsidR="00000000" w:rsidRPr="00000000">
              <w:rPr>
                <w:rtl w:val="0"/>
              </w:rPr>
              <w:t xml:space="preserve">Nature and purposes of the Processing</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A">
            <w:pPr>
              <w:rPr/>
            </w:pPr>
            <w:r w:rsidDel="00000000" w:rsidR="00000000" w:rsidRPr="00000000">
              <w:rPr>
                <w:i w:val="1"/>
                <w:rtl w:val="0"/>
              </w:rPr>
              <w:t xml:space="preserve">Please be as specific as possible, but make sure that you cover all intended purposes.</w:t>
            </w:r>
            <w:r w:rsidDel="00000000" w:rsidR="00000000" w:rsidRPr="00000000">
              <w:rPr>
                <w:rtl w:val="0"/>
              </w:rPr>
            </w:r>
          </w:p>
          <w:p w:rsidR="00000000" w:rsidDel="00000000" w:rsidP="00000000" w:rsidRDefault="00000000" w:rsidRPr="00000000" w14:paraId="0000006B">
            <w:pPr>
              <w:rPr/>
            </w:pPr>
            <w:r w:rsidDel="00000000" w:rsidR="00000000" w:rsidRPr="00000000">
              <w:rPr>
                <w:i w:val="1"/>
                <w:rtl w:val="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r w:rsidDel="00000000" w:rsidR="00000000" w:rsidRPr="00000000">
              <w:rPr>
                <w:rtl w:val="0"/>
              </w:rPr>
            </w:r>
          </w:p>
          <w:p w:rsidR="00000000" w:rsidDel="00000000" w:rsidP="00000000" w:rsidRDefault="00000000" w:rsidRPr="00000000" w14:paraId="0000006C">
            <w:pPr>
              <w:rPr/>
            </w:pPr>
            <w:r w:rsidDel="00000000" w:rsidR="00000000" w:rsidRPr="00000000">
              <w:rPr>
                <w:i w:val="1"/>
                <w:rtl w:val="0"/>
              </w:rPr>
              <w:t xml:space="preserve">The purpose might include: employment processing, statutory obligation, recruitment assessment etc</w:t>
            </w:r>
            <w:r w:rsidDel="00000000" w:rsidR="00000000" w:rsidRPr="00000000">
              <w:rPr>
                <w:rtl w:val="0"/>
              </w:rPr>
            </w:r>
          </w:p>
        </w:tc>
      </w:tr>
      <w:tr>
        <w:trPr>
          <w:cantSplit w:val="0"/>
          <w:trHeight w:val="140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D">
            <w:pPr>
              <w:rPr/>
            </w:pPr>
            <w:r w:rsidDel="00000000" w:rsidR="00000000" w:rsidRPr="00000000">
              <w:rPr>
                <w:rtl w:val="0"/>
              </w:rPr>
              <w:t xml:space="preserve">Type of Personal Data</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E">
            <w:pPr>
              <w:rPr/>
            </w:pPr>
            <w:r w:rsidDel="00000000" w:rsidR="00000000" w:rsidRPr="00000000">
              <w:rPr>
                <w:i w:val="1"/>
                <w:rtl w:val="0"/>
              </w:rPr>
              <w:t xml:space="preserve">Examples here include: name, address, date of birth, NI number, telephone number, pay, images, biometric data etc</w:t>
            </w:r>
            <w:r w:rsidDel="00000000" w:rsidR="00000000" w:rsidRPr="00000000">
              <w:rPr>
                <w:rtl w:val="0"/>
              </w:rPr>
            </w:r>
          </w:p>
        </w:tc>
      </w:tr>
      <w:tr>
        <w:trPr>
          <w:cantSplit w:val="0"/>
          <w:trHeight w:val="156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F">
            <w:pPr>
              <w:rPr/>
            </w:pPr>
            <w:r w:rsidDel="00000000" w:rsidR="00000000" w:rsidRPr="00000000">
              <w:rPr>
                <w:rtl w:val="0"/>
              </w:rPr>
              <w:t xml:space="preserve">Categories of Data Subject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0">
            <w:pPr>
              <w:rPr/>
            </w:pPr>
            <w:r w:rsidDel="00000000" w:rsidR="00000000" w:rsidRPr="00000000">
              <w:rPr>
                <w:i w:val="1"/>
                <w:rtl w:val="0"/>
              </w:rPr>
              <w:t xml:space="preserve">Examples include: Staff (including volunteers, agents, and temporary workers), customers / clients, suppliers, patients, students / pupils, members of the public, users of a particular</w:t>
              <w:br w:type="textWrapping"/>
              <w:t xml:space="preserve">website etc</w:t>
            </w:r>
            <w:r w:rsidDel="00000000" w:rsidR="00000000" w:rsidRPr="00000000">
              <w:rPr>
                <w:rtl w:val="0"/>
              </w:rPr>
            </w:r>
          </w:p>
        </w:tc>
      </w:tr>
      <w:tr>
        <w:trPr>
          <w:cantSplit w:val="0"/>
          <w:trHeight w:val="156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1">
            <w:pPr>
              <w:rPr/>
            </w:pPr>
            <w:r w:rsidDel="00000000" w:rsidR="00000000" w:rsidRPr="00000000">
              <w:rPr>
                <w:rtl w:val="0"/>
              </w:rPr>
              <w:t xml:space="preserve">Data Transfer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2">
            <w:pPr>
              <w:rPr>
                <w:i w:val="1"/>
              </w:rPr>
            </w:pPr>
            <w:r w:rsidDel="00000000" w:rsidR="00000000" w:rsidRPr="00000000">
              <w:rPr>
                <w:i w:val="1"/>
                <w:rtl w:val="0"/>
              </w:rPr>
              <w:t xml:space="preserve">Is any part of the processing performed / accessed from outside if the UK / EEA? (Including by Sub Processor(s)). If so, how is it protected?</w:t>
            </w:r>
          </w:p>
        </w:tc>
      </w:tr>
      <w:tr>
        <w:trPr>
          <w:cantSplit w:val="0"/>
          <w:trHeight w:val="166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3">
            <w:pPr>
              <w:rPr/>
            </w:pPr>
            <w:r w:rsidDel="00000000" w:rsidR="00000000" w:rsidRPr="00000000">
              <w:rPr>
                <w:rtl w:val="0"/>
              </w:rPr>
              <w:t xml:space="preserve">Plan for return and destruction of the data once the Processing is complete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4">
            <w:pPr>
              <w:rPr/>
            </w:pPr>
            <w:r w:rsidDel="00000000" w:rsidR="00000000" w:rsidRPr="00000000">
              <w:rPr>
                <w:i w:val="1"/>
                <w:rtl w:val="0"/>
              </w:rPr>
              <w:t xml:space="preserve">Describe how long the data will be retained for, how it be returned or destroyed</w:t>
            </w:r>
            <w:r w:rsidDel="00000000" w:rsidR="00000000" w:rsidRPr="00000000">
              <w:rPr>
                <w:rtl w:val="0"/>
              </w:rPr>
            </w:r>
          </w:p>
        </w:tc>
      </w:tr>
      <w:tr>
        <w:trPr>
          <w:cantSplit w:val="0"/>
          <w:trHeight w:val="166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5">
            <w:pPr>
              <w:rPr/>
            </w:pPr>
            <w:r w:rsidDel="00000000" w:rsidR="00000000" w:rsidRPr="00000000">
              <w:rPr>
                <w:rtl w:val="0"/>
              </w:rPr>
              <w:t xml:space="preserve">Buyer contact to notify if rights request received or data breach identified.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6">
            <w:pPr>
              <w:rPr>
                <w:i w:val="1"/>
              </w:rPr>
            </w:pPr>
            <w:r w:rsidDel="00000000" w:rsidR="00000000" w:rsidRPr="00000000">
              <w:rPr>
                <w:rtl w:val="0"/>
              </w:rPr>
            </w:r>
          </w:p>
        </w:tc>
      </w:tr>
    </w:tbl>
    <w:p w:rsidR="00000000" w:rsidDel="00000000" w:rsidP="00000000" w:rsidRDefault="00000000" w:rsidRPr="00000000" w14:paraId="00000077">
      <w:pPr>
        <w:widowControl w:val="1"/>
        <w:spacing w:after="240" w:before="480" w:line="240" w:lineRule="auto"/>
        <w:jc w:val="both"/>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13"/>
        <w:tab w:val="right" w:leader="none" w:pos="8630"/>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13"/>
        <w:tab w:val="right" w:leader="none" w:pos="8630"/>
      </w:tabs>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Ref: RM3830</w:t>
      <w:tab/>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13"/>
        <w:tab w:val="right" w:leader="none" w:pos="863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Model Version v3.0 Project Version v1.0</w:t>
    </w:r>
    <w:r w:rsidDel="00000000" w:rsidR="00000000" w:rsidRPr="00000000">
      <w:rPr>
        <w:rtl w:val="0"/>
      </w:rPr>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13"/>
        <w:tab w:val="right" w:leader="none" w:pos="8630"/>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8">
    <w:pPr>
      <w:widowControl w:val="1"/>
      <w:tabs>
        <w:tab w:val="center" w:leader="none" w:pos="4513"/>
        <w:tab w:val="right" w:leader="none" w:pos="9026"/>
      </w:tabs>
      <w:spacing w:after="0" w:line="240" w:lineRule="auto"/>
      <w:rPr>
        <w:b w:val="1"/>
      </w:rPr>
    </w:pPr>
    <w:r w:rsidDel="00000000" w:rsidR="00000000" w:rsidRPr="00000000">
      <w:rPr>
        <w:b w:val="1"/>
        <w:rtl w:val="0"/>
      </w:rPr>
      <w:t xml:space="preserve">Customer Comfort &amp; Safety (Provision of Hard FM Services) North &amp; Central</w:t>
    </w:r>
    <w:r w:rsidDel="00000000" w:rsidR="00000000" w:rsidRPr="00000000">
      <w:drawing>
        <wp:anchor allowOverlap="1" behindDoc="0" distB="0" distT="0" distL="114300" distR="114300" hidden="0" layoutInCell="1" locked="0" relativeHeight="0" simplePos="0">
          <wp:simplePos x="0" y="0"/>
          <wp:positionH relativeFrom="column">
            <wp:posOffset>5731200</wp:posOffset>
          </wp:positionH>
          <wp:positionV relativeFrom="paragraph">
            <wp:posOffset>-200020</wp:posOffset>
          </wp:positionV>
          <wp:extent cx="749300" cy="558800"/>
          <wp:effectExtent b="0" l="0" r="0" t="0"/>
          <wp:wrapSquare wrapText="bothSides" distB="0" distT="0" distL="114300" distR="114300"/>
          <wp:docPr id="5"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49300" cy="558800"/>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5731200</wp:posOffset>
          </wp:positionH>
          <wp:positionV relativeFrom="paragraph">
            <wp:posOffset>-200021</wp:posOffset>
          </wp:positionV>
          <wp:extent cx="749300" cy="558800"/>
          <wp:effectExtent b="0" l="0" r="0" t="0"/>
          <wp:wrapSquare wrapText="bothSides" distB="0" distT="0" distL="114300" distR="114300"/>
          <wp:docPr id="4"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749300" cy="558800"/>
                  </a:xfrm>
                  <a:prstGeom prst="rect"/>
                  <a:ln/>
                </pic:spPr>
              </pic:pic>
            </a:graphicData>
          </a:graphic>
        </wp:anchor>
      </w:drawing>
    </w:r>
  </w:p>
  <w:p w:rsidR="00000000" w:rsidDel="00000000" w:rsidP="00000000" w:rsidRDefault="00000000" w:rsidRPr="00000000" w14:paraId="00000079">
    <w:pPr>
      <w:widowControl w:val="1"/>
      <w:spacing w:after="0" w:line="240" w:lineRule="auto"/>
      <w:rPr/>
    </w:pPr>
    <w:r w:rsidDel="00000000" w:rsidR="00000000" w:rsidRPr="00000000">
      <w:rPr>
        <w:rtl w:val="0"/>
      </w:rPr>
      <w:t xml:space="preserve">Joint Schedule 11 - Processing Data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widowControl w:val="0"/>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widowControl w:val="0"/>
      <w:autoSpaceDE w:val="0"/>
      <w:autoSpaceDN w:val="0"/>
      <w:adjustRightInd w:val="0"/>
      <w:spacing w:after="200" w:line="276" w:lineRule="auto"/>
    </w:pPr>
    <w:rPr>
      <w:rFonts w:ascii="Calibri" w:cs="Calibri" w:hAnsi="Calibri"/>
      <w:lang w:val="en-US"/>
    </w:rPr>
  </w:style>
  <w:style w:type="paragraph" w:styleId="Heading1">
    <w:name w:val="heading 1"/>
    <w:basedOn w:val="Normal"/>
    <w:next w:val="Normal"/>
    <w:link w:val="Heading1Char"/>
    <w:uiPriority w:val="9"/>
    <w:qFormat w:val="1"/>
    <w:pPr>
      <w:keepNext w:val="1"/>
      <w:keepLines w:val="1"/>
      <w:spacing w:after="120" w:before="480"/>
      <w:outlineLvl w:val="0"/>
    </w:pPr>
    <w:rPr>
      <w:b w:val="1"/>
      <w:sz w:val="48"/>
      <w:szCs w:val="48"/>
    </w:rPr>
  </w:style>
  <w:style w:type="paragraph" w:styleId="Heading2">
    <w:name w:val="heading 2"/>
    <w:basedOn w:val="Normal"/>
    <w:next w:val="Normal"/>
    <w:link w:val="Heading2Char"/>
    <w:uiPriority w:val="9"/>
    <w:qFormat w:val="1"/>
    <w:pPr>
      <w:keepNext w:val="1"/>
      <w:keepLines w:val="1"/>
      <w:spacing w:after="80" w:before="360"/>
      <w:outlineLvl w:val="1"/>
    </w:pPr>
    <w:rPr>
      <w:b w:val="1"/>
      <w:sz w:val="36"/>
      <w:szCs w:val="36"/>
    </w:rPr>
  </w:style>
  <w:style w:type="paragraph" w:styleId="Heading3">
    <w:name w:val="heading 3"/>
    <w:basedOn w:val="Normal"/>
    <w:next w:val="Normal"/>
    <w:link w:val="Heading3Char"/>
    <w:uiPriority w:val="9"/>
    <w:qFormat w:val="1"/>
    <w:pPr>
      <w:keepNext w:val="1"/>
      <w:keepLines w:val="1"/>
      <w:spacing w:after="80" w:before="280"/>
      <w:outlineLvl w:val="2"/>
    </w:pPr>
    <w:rPr>
      <w:b w:val="1"/>
      <w:sz w:val="28"/>
      <w:szCs w:val="28"/>
    </w:rPr>
  </w:style>
  <w:style w:type="paragraph" w:styleId="Heading4">
    <w:name w:val="heading 4"/>
    <w:basedOn w:val="Normal"/>
    <w:next w:val="Normal"/>
    <w:link w:val="Heading4Char"/>
    <w:uiPriority w:val="9"/>
    <w:qFormat w:val="1"/>
    <w:pPr>
      <w:keepNext w:val="1"/>
      <w:keepLines w:val="1"/>
      <w:spacing w:after="40" w:before="240"/>
      <w:outlineLvl w:val="3"/>
    </w:pPr>
    <w:rPr>
      <w:b w:val="1"/>
      <w:sz w:val="24"/>
      <w:szCs w:val="24"/>
    </w:rPr>
  </w:style>
  <w:style w:type="paragraph" w:styleId="Heading5">
    <w:name w:val="heading 5"/>
    <w:basedOn w:val="Normal"/>
    <w:next w:val="Normal"/>
    <w:link w:val="Heading5Char"/>
    <w:uiPriority w:val="9"/>
    <w:qFormat w:val="1"/>
    <w:pPr>
      <w:keepNext w:val="1"/>
      <w:keepLines w:val="1"/>
      <w:spacing w:after="40" w:before="220"/>
      <w:outlineLvl w:val="4"/>
    </w:pPr>
    <w:rPr>
      <w:b w:val="1"/>
    </w:rPr>
  </w:style>
  <w:style w:type="paragraph" w:styleId="Heading6">
    <w:name w:val="heading 6"/>
    <w:basedOn w:val="Normal"/>
    <w:next w:val="Normal"/>
    <w:link w:val="Heading6Char"/>
    <w:uiPriority w:val="9"/>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kern w:val="32"/>
      <w:sz w:val="32"/>
      <w:szCs w:val="32"/>
      <w:lang w:val="en-US"/>
    </w:rPr>
  </w:style>
  <w:style w:type="character" w:styleId="Heading2Char" w:customStyle="1">
    <w:name w:val="Heading 2 Char"/>
    <w:basedOn w:val="DefaultParagraphFont"/>
    <w:link w:val="Heading2"/>
    <w:uiPriority w:val="9"/>
    <w:semiHidden w:val="1"/>
    <w:rPr>
      <w:rFonts w:asciiTheme="majorHAnsi" w:cstheme="majorBidi" w:eastAsiaTheme="majorEastAsia" w:hAnsiTheme="majorHAnsi"/>
      <w:b w:val="1"/>
      <w:bCs w:val="1"/>
      <w:i w:val="1"/>
      <w:iCs w:val="1"/>
      <w:sz w:val="28"/>
      <w:szCs w:val="28"/>
      <w:lang w:val="en-US"/>
    </w:rPr>
  </w:style>
  <w:style w:type="character" w:styleId="Heading3Char" w:customStyle="1">
    <w:name w:val="Heading 3 Char"/>
    <w:basedOn w:val="DefaultParagraphFont"/>
    <w:link w:val="Heading3"/>
    <w:uiPriority w:val="9"/>
    <w:semiHidden w:val="1"/>
    <w:rPr>
      <w:rFonts w:asciiTheme="majorHAnsi" w:cstheme="majorBidi" w:eastAsiaTheme="majorEastAsia" w:hAnsiTheme="majorHAnsi"/>
      <w:b w:val="1"/>
      <w:bCs w:val="1"/>
      <w:sz w:val="26"/>
      <w:szCs w:val="26"/>
      <w:lang w:val="en-US"/>
    </w:rPr>
  </w:style>
  <w:style w:type="character" w:styleId="Heading4Char" w:customStyle="1">
    <w:name w:val="Heading 4 Char"/>
    <w:basedOn w:val="DefaultParagraphFont"/>
    <w:link w:val="Heading4"/>
    <w:uiPriority w:val="9"/>
    <w:semiHidden w:val="1"/>
    <w:rPr>
      <w:b w:val="1"/>
      <w:bCs w:val="1"/>
      <w:sz w:val="28"/>
      <w:szCs w:val="28"/>
      <w:lang w:val="en-US"/>
    </w:rPr>
  </w:style>
  <w:style w:type="character" w:styleId="Heading5Char" w:customStyle="1">
    <w:name w:val="Heading 5 Char"/>
    <w:basedOn w:val="DefaultParagraphFont"/>
    <w:link w:val="Heading5"/>
    <w:uiPriority w:val="9"/>
    <w:semiHidden w:val="1"/>
    <w:rPr>
      <w:b w:val="1"/>
      <w:bCs w:val="1"/>
      <w:i w:val="1"/>
      <w:iCs w:val="1"/>
      <w:sz w:val="26"/>
      <w:szCs w:val="26"/>
      <w:lang w:val="en-US"/>
    </w:rPr>
  </w:style>
  <w:style w:type="character" w:styleId="Heading6Char" w:customStyle="1">
    <w:name w:val="Heading 6 Char"/>
    <w:basedOn w:val="DefaultParagraphFont"/>
    <w:link w:val="Heading6"/>
    <w:uiPriority w:val="9"/>
    <w:semiHidden w:val="1"/>
    <w:rPr>
      <w:b w:val="1"/>
      <w:bCs w:val="1"/>
      <w:lang w:val="en-US"/>
    </w:rPr>
  </w:style>
  <w:style w:type="paragraph" w:styleId="Title">
    <w:name w:val="Title"/>
    <w:basedOn w:val="Normal"/>
    <w:next w:val="Normal"/>
    <w:link w:val="TitleChar"/>
    <w:uiPriority w:val="10"/>
    <w:qFormat w:val="1"/>
    <w:pPr>
      <w:keepNext w:val="1"/>
      <w:keepLines w:val="1"/>
      <w:spacing w:after="120" w:before="480"/>
    </w:pPr>
    <w:rPr>
      <w:b w:val="1"/>
      <w:sz w:val="72"/>
      <w:szCs w:val="72"/>
    </w:rPr>
  </w:style>
  <w:style w:type="character" w:styleId="TitleChar" w:customStyle="1">
    <w:name w:val="Title Char"/>
    <w:basedOn w:val="DefaultParagraphFont"/>
    <w:link w:val="Title"/>
    <w:uiPriority w:val="10"/>
    <w:rPr>
      <w:rFonts w:asciiTheme="majorHAnsi" w:cstheme="majorBidi" w:eastAsiaTheme="majorEastAsia" w:hAnsiTheme="majorHAnsi"/>
      <w:b w:val="1"/>
      <w:bCs w:val="1"/>
      <w:kern w:val="28"/>
      <w:sz w:val="32"/>
      <w:szCs w:val="32"/>
      <w:lang w:val="en-US"/>
    </w:rPr>
  </w:style>
  <w:style w:type="paragraph" w:styleId="Header">
    <w:name w:val="header"/>
    <w:basedOn w:val="Normal"/>
    <w:link w:val="HeaderChar"/>
    <w:uiPriority w:val="99"/>
    <w:pPr>
      <w:tabs>
        <w:tab w:val="center" w:pos="4513"/>
        <w:tab w:val="right" w:pos="8630"/>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pPr>
      <w:tabs>
        <w:tab w:val="center" w:pos="4513"/>
        <w:tab w:val="right" w:pos="8630"/>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uiPriority w:val="20"/>
    <w:qFormat w:val="1"/>
    <w:rPr>
      <w:i w:val="1"/>
    </w:rPr>
  </w:style>
  <w:style w:type="paragraph" w:styleId="GPSSchTitleandNumber" w:customStyle="1">
    <w:name w:val="GPS Sch Title and Number"/>
    <w:basedOn w:val="Normal"/>
    <w:qFormat w:val="1"/>
    <w:pPr>
      <w:keepNext w:val="1"/>
      <w:spacing w:after="240" w:line="240" w:lineRule="auto"/>
      <w:jc w:val="center"/>
      <w:outlineLvl w:val="0"/>
    </w:pPr>
    <w:rPr>
      <w:rFonts w:ascii="Arial Bold" w:cs="Times New Roman" w:eastAsia="Times New Roman" w:hAnsi="Arial Bold"/>
      <w:b w:val="1"/>
      <w:caps w:val="1"/>
    </w:rPr>
  </w:style>
  <w:style w:type="character" w:styleId="GPSSchTitleandNumberChar" w:customStyle="1">
    <w:name w:val="GPS Sch Title and Number Char"/>
    <w:rPr>
      <w:rFonts w:ascii="Arial Bold" w:cs="Times New Roman" w:eastAsia="Times New Roman" w:hAnsi="Arial Bold"/>
      <w:b w:val="1"/>
      <w:caps w:val="1"/>
    </w:rPr>
  </w:style>
  <w:style w:type="paragraph" w:styleId="TSOLScheduleAnnexName" w:customStyle="1">
    <w:name w:val="TSOL Schedule Annex Name"/>
    <w:qFormat w:val="1"/>
    <w:pPr>
      <w:widowControl w:val="0"/>
      <w:autoSpaceDE w:val="0"/>
      <w:autoSpaceDN w:val="0"/>
      <w:adjustRightInd w:val="0"/>
      <w:spacing w:after="240" w:line="240" w:lineRule="auto"/>
      <w:jc w:val="center"/>
      <w:outlineLvl w:val="1"/>
    </w:pPr>
    <w:rPr>
      <w:rFonts w:ascii="Calibri" w:cs="Arial" w:eastAsia="Times New Roman" w:hAnsi="Calibri"/>
      <w:b w:val="1"/>
      <w:caps w:val="1"/>
      <w:lang w:val="en-US"/>
    </w:rPr>
  </w:style>
  <w:style w:type="character" w:styleId="CommentReference">
    <w:name w:val="annotation reference"/>
    <w:basedOn w:val="DefaultParagraphFont"/>
    <w:uiPriority w:val="99"/>
    <w:rPr>
      <w:sz w:val="16"/>
      <w:szCs w:val="16"/>
    </w:rPr>
  </w:style>
  <w:style w:type="paragraph" w:styleId="CommentText">
    <w:name w:val="annotation text"/>
    <w:basedOn w:val="Normal"/>
    <w:link w:val="CommentTextChar"/>
    <w:uiPriority w:val="99"/>
    <w:pPr>
      <w:spacing w:line="240" w:lineRule="auto"/>
    </w:pPr>
    <w:rPr>
      <w:sz w:val="20"/>
      <w:szCs w:val="20"/>
    </w:rPr>
  </w:style>
  <w:style w:type="character" w:styleId="CommentTextChar" w:customStyle="1">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rPr>
      <w:b w:val="1"/>
    </w:rPr>
  </w:style>
  <w:style w:type="character" w:styleId="CommentSubjectChar" w:customStyle="1">
    <w:name w:val="Comment Subject Char"/>
    <w:basedOn w:val="CommentTextChar"/>
    <w:link w:val="CommentSubject"/>
    <w:uiPriority w:val="99"/>
    <w:rPr>
      <w:b w:val="1"/>
      <w:sz w:val="20"/>
      <w:szCs w:val="20"/>
    </w:rPr>
  </w:style>
  <w:style w:type="paragraph" w:styleId="BalloonText">
    <w:name w:val="Balloon Text"/>
    <w:basedOn w:val="Normal"/>
    <w:link w:val="BalloonTextChar"/>
    <w:uiPriority w:val="99"/>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rPr>
      <w:rFonts w:ascii="Tahoma" w:cs="Tahoma" w:hAnsi="Tahoma"/>
      <w:sz w:val="16"/>
      <w:szCs w:val="16"/>
    </w:rPr>
  </w:style>
  <w:style w:type="paragraph" w:styleId="Normal1" w:customStyle="1">
    <w:name w:val="Normal1"/>
    <w:pPr>
      <w:widowControl w:val="0"/>
      <w:autoSpaceDE w:val="0"/>
      <w:autoSpaceDN w:val="0"/>
      <w:adjustRightInd w:val="0"/>
      <w:spacing w:after="80" w:line="240" w:lineRule="auto"/>
    </w:pPr>
    <w:rPr>
      <w:rFonts w:ascii="Calibri" w:cs="Calibri" w:hAnsi="Calibri"/>
      <w:color w:val="000000"/>
      <w:lang w:val="en-US"/>
    </w:rPr>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uiPriority w:val="99"/>
    <w:rPr>
      <w:color w:val="800080"/>
      <w:u w:val="single"/>
    </w:rPr>
  </w:style>
  <w:style w:type="paragraph" w:styleId="GPSL2Numbered" w:customStyle="1">
    <w:name w:val="GPS L2 Numbered"/>
    <w:basedOn w:val="Normal"/>
    <w:qFormat w:val="1"/>
    <w:pPr>
      <w:tabs>
        <w:tab w:val="left" w:pos="709"/>
        <w:tab w:val="left" w:pos="1134"/>
      </w:tabs>
      <w:spacing w:after="120" w:before="120" w:line="240" w:lineRule="auto"/>
      <w:jc w:val="both"/>
    </w:pPr>
    <w:rPr>
      <w:rFonts w:cs="Arial"/>
    </w:rPr>
  </w:style>
  <w:style w:type="character" w:styleId="GPSL2NumberedChar" w:customStyle="1">
    <w:name w:val="GPS L2 Numbered Char"/>
    <w:rPr>
      <w:rFonts w:ascii="Calibri" w:cs="Arial" w:hAnsi="Calibri"/>
    </w:rPr>
  </w:style>
  <w:style w:type="paragraph" w:styleId="Revision">
    <w:name w:val="Revision"/>
    <w:hidden w:val="1"/>
    <w:uiPriority w:val="99"/>
    <w:pPr>
      <w:widowControl w:val="0"/>
      <w:autoSpaceDE w:val="0"/>
      <w:autoSpaceDN w:val="0"/>
      <w:adjustRightInd w:val="0"/>
      <w:spacing w:after="0" w:line="240" w:lineRule="auto"/>
    </w:pPr>
    <w:rPr>
      <w:rFonts w:ascii="Calibri" w:cs="Calibri" w:hAnsi="Calibri"/>
      <w:lang w:val="en-US"/>
    </w:rPr>
  </w:style>
  <w:style w:type="paragraph" w:styleId="ScheduleTitleClause" w:customStyle="1">
    <w:name w:val="Schedule Title Clause"/>
    <w:basedOn w:val="Normal"/>
    <w:pPr>
      <w:keepNext w:val="1"/>
      <w:numPr>
        <w:ilvl w:val="2"/>
        <w:numId w:val="1"/>
      </w:numPr>
      <w:spacing w:after="240" w:before="240" w:line="300" w:lineRule="atLeast"/>
      <w:jc w:val="both"/>
      <w:outlineLvl w:val="0"/>
    </w:pPr>
    <w:rPr>
      <w:rFonts w:ascii="Arial" w:cs="Times New Roman" w:hAnsi="Arial"/>
      <w:b w:val="1"/>
      <w:color w:val="000000"/>
      <w:kern w:val="28"/>
      <w:szCs w:val="20"/>
    </w:rPr>
  </w:style>
  <w:style w:type="paragraph" w:styleId="ScheduleUntitledsubclause1" w:customStyle="1">
    <w:name w:val="Schedule Untitled subclause 1"/>
    <w:basedOn w:val="Normal"/>
    <w:pPr>
      <w:numPr>
        <w:ilvl w:val="3"/>
        <w:numId w:val="1"/>
      </w:numPr>
      <w:spacing w:after="120" w:before="280" w:line="300" w:lineRule="atLeast"/>
      <w:jc w:val="both"/>
      <w:outlineLvl w:val="1"/>
    </w:pPr>
    <w:rPr>
      <w:rFonts w:ascii="Arial" w:cs="Times New Roman" w:hAnsi="Arial"/>
      <w:color w:val="000000"/>
      <w:szCs w:val="20"/>
    </w:rPr>
  </w:style>
  <w:style w:type="paragraph" w:styleId="ScheduleUntitledsubclause2" w:customStyle="1">
    <w:name w:val="Schedule Untitled subclause 2"/>
    <w:basedOn w:val="Normal"/>
    <w:pPr>
      <w:numPr>
        <w:ilvl w:val="4"/>
        <w:numId w:val="1"/>
      </w:numPr>
      <w:spacing w:after="120" w:line="300" w:lineRule="atLeast"/>
      <w:jc w:val="both"/>
      <w:outlineLvl w:val="2"/>
    </w:pPr>
    <w:rPr>
      <w:rFonts w:ascii="Arial" w:cs="Times New Roman" w:hAnsi="Arial"/>
      <w:color w:val="000000"/>
      <w:szCs w:val="20"/>
    </w:rPr>
  </w:style>
  <w:style w:type="paragraph" w:styleId="ScheduleUntitledsubclause3" w:customStyle="1">
    <w:name w:val="Schedule Untitled subclause 3"/>
    <w:basedOn w:val="Normal"/>
    <w:pPr>
      <w:numPr>
        <w:ilvl w:val="5"/>
        <w:numId w:val="1"/>
      </w:numPr>
      <w:tabs>
        <w:tab w:val="left" w:pos="2261"/>
      </w:tabs>
      <w:spacing w:after="120" w:line="300" w:lineRule="atLeast"/>
      <w:jc w:val="both"/>
      <w:outlineLvl w:val="3"/>
    </w:pPr>
    <w:rPr>
      <w:rFonts w:ascii="Arial" w:cs="Times New Roman" w:hAnsi="Arial"/>
      <w:color w:val="000000"/>
      <w:szCs w:val="20"/>
    </w:rPr>
  </w:style>
  <w:style w:type="paragraph" w:styleId="Schedule" w:customStyle="1">
    <w:name w:val="Schedule"/>
    <w:qFormat w:val="1"/>
    <w:pPr>
      <w:widowControl w:val="0"/>
      <w:numPr>
        <w:numId w:val="1"/>
      </w:numPr>
      <w:autoSpaceDE w:val="0"/>
      <w:autoSpaceDN w:val="0"/>
      <w:adjustRightInd w:val="0"/>
      <w:spacing w:after="240" w:before="240" w:line="240" w:lineRule="atLeast"/>
    </w:pPr>
    <w:rPr>
      <w:rFonts w:ascii="Arial" w:cs="Times New Roman" w:hAnsi="Arial"/>
      <w:b w:val="1"/>
      <w:color w:val="000000"/>
      <w:lang w:val="en-US"/>
    </w:rPr>
  </w:style>
  <w:style w:type="paragraph" w:styleId="Part" w:customStyle="1">
    <w:name w:val="Part"/>
    <w:basedOn w:val="Normal"/>
    <w:qFormat w:val="1"/>
    <w:pPr>
      <w:numPr>
        <w:ilvl w:val="1"/>
        <w:numId w:val="1"/>
      </w:numPr>
      <w:spacing w:after="240" w:before="240" w:line="300" w:lineRule="atLeast"/>
    </w:pPr>
    <w:rPr>
      <w:rFonts w:ascii="Arial" w:cs="Times New Roman" w:hAnsi="Arial"/>
      <w:b w:val="1"/>
      <w:color w:val="000000"/>
      <w:szCs w:val="20"/>
    </w:rPr>
  </w:style>
  <w:style w:type="paragraph" w:styleId="NormalWeb">
    <w:name w:val="Normal (Web)"/>
    <w:basedOn w:val="Normal"/>
    <w:uiPriority w:val="99"/>
    <w:pPr>
      <w:spacing w:after="100" w:afterAutospacing="1" w:before="100" w:beforeAutospacing="1" w:line="240" w:lineRule="auto"/>
    </w:pPr>
    <w:rPr>
      <w:rFonts w:ascii="Times New Roman" w:cs="Times New Roman" w:hAnsi="Times New Roman"/>
      <w:sz w:val="24"/>
      <w:szCs w:val="24"/>
    </w:rPr>
  </w:style>
  <w:style w:type="character" w:styleId="gmail-apple-tab-span" w:customStyle="1">
    <w:name w:val="gmail-apple-tab-span"/>
    <w:basedOn w:val="DefaultParagraphFont"/>
  </w:style>
  <w:style w:type="paragraph" w:styleId="ListParagraph">
    <w:name w:val="List Paragraph"/>
    <w:basedOn w:val="Normal"/>
    <w:uiPriority w:val="34"/>
    <w:qFormat w:val="1"/>
    <w:pPr>
      <w:suppressAutoHyphens w:val="1"/>
      <w:ind w:left="720"/>
    </w:pPr>
    <w:rPr>
      <w:rFonts w:cs="Times New Roman"/>
    </w:rPr>
  </w:style>
  <w:style w:type="paragraph" w:styleId="GPsDefinition" w:customStyle="1">
    <w:name w:val="GPs Definition"/>
    <w:basedOn w:val="Normal"/>
    <w:qFormat w:val="1"/>
    <w:pPr>
      <w:tabs>
        <w:tab w:val="left" w:pos="-179"/>
      </w:tabs>
      <w:spacing w:after="120" w:line="240" w:lineRule="auto"/>
      <w:jc w:val="both"/>
    </w:pPr>
    <w:rPr>
      <w:rFonts w:ascii="Arial" w:cs="Arial" w:hAnsi="Arial"/>
    </w:rPr>
  </w:style>
  <w:style w:type="paragraph" w:styleId="Subtitle">
    <w:name w:val="Subtitle"/>
    <w:basedOn w:val="Normal"/>
    <w:next w:val="Normal"/>
    <w:link w:val="SubtitleChar"/>
    <w:uiPriority w:val="11"/>
    <w:qFormat w:val="1"/>
    <w:pPr>
      <w:keepNext w:val="1"/>
      <w:keepLines w:val="1"/>
      <w:spacing w:after="80" w:before="360"/>
    </w:pPr>
    <w:rPr>
      <w:rFonts w:ascii="Georgia" w:cs="Georgia" w:eastAsia="Times New Roman" w:hAnsi="Georgia"/>
      <w:i w:val="1"/>
      <w:color w:val="666666"/>
      <w:sz w:val="48"/>
      <w:szCs w:val="48"/>
    </w:rPr>
  </w:style>
  <w:style w:type="character" w:styleId="SubtitleChar" w:customStyle="1">
    <w:name w:val="Subtitle Char"/>
    <w:basedOn w:val="DefaultParagraphFont"/>
    <w:link w:val="Subtitle"/>
    <w:uiPriority w:val="11"/>
    <w:rPr>
      <w:rFonts w:asciiTheme="majorHAnsi" w:cstheme="majorBidi" w:eastAsiaTheme="majorEastAsia" w:hAnsiTheme="majorHAnsi"/>
      <w:sz w:val="24"/>
      <w:szCs w:val="24"/>
      <w:lang w:val="en-US"/>
    </w:rPr>
  </w:style>
  <w:style w:type="paragraph" w:styleId="TOC1">
    <w:name w:val="toc 1"/>
    <w:basedOn w:val="Normal"/>
    <w:next w:val="Normal"/>
    <w:autoRedefine w:val="1"/>
    <w:uiPriority w:val="39"/>
    <w:pPr>
      <w:spacing w:after="100"/>
    </w:pPr>
  </w:style>
  <w:style w:type="paragraph" w:styleId="TOC4">
    <w:name w:val="toc 4"/>
    <w:basedOn w:val="Normal"/>
    <w:next w:val="Normal"/>
    <w:autoRedefine w:val="1"/>
    <w:uiPriority w:val="39"/>
    <w:pPr>
      <w:spacing w:after="100"/>
      <w:ind w:left="660"/>
    </w:pPr>
  </w:style>
  <w:style w:type="paragraph" w:styleId="DeltaViewTableHeading" w:customStyle="1">
    <w:name w:val="DeltaView Table Heading"/>
    <w:basedOn w:val="Normal"/>
    <w:uiPriority w:val="99"/>
    <w:pPr>
      <w:widowControl w:val="1"/>
      <w:spacing w:after="120" w:line="240" w:lineRule="auto"/>
    </w:pPr>
    <w:rPr>
      <w:rFonts w:ascii="Arial" w:hAnsi="Arial"/>
      <w:b w:val="1"/>
      <w:sz w:val="24"/>
      <w:szCs w:val="24"/>
    </w:rPr>
  </w:style>
  <w:style w:type="paragraph" w:styleId="DeltaViewTableBody" w:customStyle="1">
    <w:name w:val="DeltaView Table Body"/>
    <w:basedOn w:val="Normal"/>
    <w:uiPriority w:val="99"/>
    <w:pPr>
      <w:widowControl w:val="1"/>
      <w:spacing w:after="0" w:line="240" w:lineRule="auto"/>
    </w:pPr>
    <w:rPr>
      <w:rFonts w:ascii="Arial" w:hAnsi="Arial"/>
      <w:sz w:val="24"/>
      <w:szCs w:val="24"/>
    </w:rPr>
  </w:style>
  <w:style w:type="paragraph" w:styleId="DeltaViewAnnounce" w:customStyle="1">
    <w:name w:val="DeltaView Announce"/>
    <w:uiPriority w:val="99"/>
    <w:pPr>
      <w:autoSpaceDE w:val="0"/>
      <w:autoSpaceDN w:val="0"/>
      <w:adjustRightInd w:val="0"/>
      <w:spacing w:after="100" w:afterAutospacing="1" w:before="100" w:beforeAutospacing="1" w:line="240" w:lineRule="auto"/>
    </w:pPr>
    <w:rPr>
      <w:rFonts w:ascii="Arial" w:cs="Calibri" w:hAnsi="Arial"/>
      <w:sz w:val="24"/>
      <w:szCs w:val="24"/>
    </w:rPr>
  </w:style>
  <w:style w:type="paragraph" w:styleId="BodyText">
    <w:name w:val="Body Text"/>
    <w:basedOn w:val="Normal"/>
    <w:link w:val="BodyTextChar"/>
    <w:uiPriority w:val="99"/>
    <w:pPr>
      <w:widowControl w:val="1"/>
      <w:spacing w:after="0" w:line="240" w:lineRule="auto"/>
    </w:pPr>
    <w:rPr>
      <w:sz w:val="18"/>
      <w:szCs w:val="24"/>
    </w:rPr>
  </w:style>
  <w:style w:type="character" w:styleId="BodyTextChar" w:customStyle="1">
    <w:name w:val="Body Text Char"/>
    <w:basedOn w:val="DefaultParagraphFont"/>
    <w:link w:val="BodyText"/>
    <w:uiPriority w:val="99"/>
    <w:semiHidden w:val="1"/>
    <w:rPr>
      <w:rFonts w:ascii="Calibri" w:cs="Calibri" w:hAnsi="Calibri"/>
      <w:lang w:val="en-US"/>
    </w:rPr>
  </w:style>
  <w:style w:type="character" w:styleId="DeltaViewInsertion" w:customStyle="1">
    <w:name w:val="DeltaView Insertion"/>
    <w:uiPriority w:val="99"/>
    <w:rPr>
      <w:color w:val="0000ff"/>
    </w:rPr>
  </w:style>
  <w:style w:type="character" w:styleId="DeltaViewDeletion" w:customStyle="1">
    <w:name w:val="DeltaView Deletion"/>
    <w:uiPriority w:val="99"/>
    <w:rPr>
      <w:strike w:val="1"/>
      <w:color w:val="ff0000"/>
    </w:rPr>
  </w:style>
  <w:style w:type="character" w:styleId="DeltaViewMoveSource" w:customStyle="1">
    <w:name w:val="DeltaView Move Source"/>
    <w:uiPriority w:val="99"/>
    <w:rPr>
      <w:strike w:val="1"/>
      <w:color w:val="00c000"/>
    </w:rPr>
  </w:style>
  <w:style w:type="character" w:styleId="DeltaViewMoveDestination" w:customStyle="1">
    <w:name w:val="DeltaView Move Destination"/>
    <w:uiPriority w:val="99"/>
    <w:rPr>
      <w:color w:val="00c000"/>
      <w:u w:val="double"/>
    </w:rPr>
  </w:style>
  <w:style w:type="character" w:styleId="DeltaViewChangeNumber" w:customStyle="1">
    <w:name w:val="DeltaView Change Number"/>
    <w:uiPriority w:val="99"/>
    <w:rPr>
      <w:color w:val="000000"/>
      <w:vertAlign w:val="superscript"/>
    </w:rPr>
  </w:style>
  <w:style w:type="character" w:styleId="DeltaViewDelimiter" w:customStyle="1">
    <w:name w:val="DeltaView Delimiter"/>
    <w:uiPriority w:val="99"/>
  </w:style>
  <w:style w:type="paragraph" w:styleId="DocumentMap">
    <w:name w:val="Document Map"/>
    <w:basedOn w:val="Normal"/>
    <w:next w:val="CommentSubject"/>
    <w:link w:val="DocumentMapChar"/>
    <w:uiPriority w:val="99"/>
    <w:pPr>
      <w:widowControl w:val="1"/>
      <w:shd w:color="auto" w:fill="000080" w:val="clear"/>
      <w:spacing w:after="0" w:line="240" w:lineRule="auto"/>
    </w:pPr>
    <w:rPr>
      <w:rFonts w:ascii="Tahoma" w:hAnsi="Tahoma"/>
      <w:sz w:val="24"/>
      <w:szCs w:val="24"/>
    </w:rPr>
  </w:style>
  <w:style w:type="character" w:styleId="DocumentMapChar" w:customStyle="1">
    <w:name w:val="Document Map Char"/>
    <w:basedOn w:val="DefaultParagraphFont"/>
    <w:link w:val="DocumentMap"/>
    <w:uiPriority w:val="99"/>
    <w:semiHidden w:val="1"/>
    <w:rPr>
      <w:rFonts w:ascii="Segoe UI" w:cs="Segoe UI" w:hAnsi="Segoe UI"/>
      <w:sz w:val="16"/>
      <w:szCs w:val="16"/>
      <w:lang w:val="en-US"/>
    </w:rPr>
  </w:style>
  <w:style w:type="character" w:styleId="DeltaViewFormatChange" w:customStyle="1">
    <w:name w:val="DeltaView Format Change"/>
    <w:uiPriority w:val="99"/>
    <w:rPr>
      <w:color w:val="000000"/>
    </w:rPr>
  </w:style>
  <w:style w:type="character" w:styleId="DeltaViewMovedDeletion" w:customStyle="1">
    <w:name w:val="DeltaView Moved Deletion"/>
    <w:uiPriority w:val="99"/>
    <w:rPr>
      <w:strike w:val="1"/>
      <w:color w:val="c08080"/>
    </w:rPr>
  </w:style>
  <w:style w:type="character" w:styleId="DeltaViewComment" w:customStyle="1">
    <w:name w:val="DeltaView Comment"/>
    <w:basedOn w:val="DefaultParagraphFont"/>
    <w:uiPriority w:val="99"/>
    <w:rPr>
      <w:color w:val="000000"/>
    </w:rPr>
  </w:style>
  <w:style w:type="character" w:styleId="DeltaViewStyleChangeText" w:customStyle="1">
    <w:name w:val="DeltaView Style Change Text"/>
    <w:uiPriority w:val="99"/>
    <w:rPr>
      <w:color w:val="000000"/>
      <w:u w:val="double"/>
    </w:rPr>
  </w:style>
  <w:style w:type="character" w:styleId="DeltaViewStyleChangeLabel" w:customStyle="1">
    <w:name w:val="DeltaView Style Change Label"/>
    <w:uiPriority w:val="99"/>
    <w:rPr>
      <w:color w:val="000000"/>
    </w:rPr>
  </w:style>
  <w:style w:type="character" w:styleId="DeltaViewInsertedComment" w:customStyle="1">
    <w:name w:val="DeltaView Inserted Comment"/>
    <w:basedOn w:val="DefaultParagraphFont"/>
    <w:uiPriority w:val="99"/>
    <w:rPr>
      <w:color w:val="0000ff"/>
      <w:u w:val="double"/>
    </w:rPr>
  </w:style>
  <w:style w:type="character" w:styleId="DeltaViewDeletedComment" w:customStyle="1">
    <w:name w:val="DeltaView Deleted Comment"/>
    <w:basedOn w:val="DefaultParagraphFont"/>
    <w:uiPriority w:val="99"/>
    <w:rPr>
      <w:strike w:val="1"/>
      <w:color w:val="ff0000"/>
    </w:rPr>
  </w:style>
  <w:style w:type="character" w:styleId="DeltaViewParagraphAlignmentChanged" w:customStyle="1">
    <w:name w:val="DeltaView Paragraph Alignment Changed"/>
    <w:basedOn w:val="DefaultParagraphFont"/>
    <w:uiPriority w:val="99"/>
    <w:rPr>
      <w:color w:val="000000"/>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oBTWS7CQqWFqG8X0MiwRjbRlYw==">CgMxLjAyCWguMWZvYjl0ZTIIaC5namRneHMyCWguMmV0OTJwMDIJaC4zMGowemxsMghoLnR5amN3dDIJaC4zZHk2dmttMgloLjF0M2g1c2YyCWguNGQzNG9nODIJaC4yczhleW8xMgloLjE3ZHA4dnUyCWguM3JkY3JqbjIJaC4yNmluMXJnMghoLmxueGJ6OTIJaC40NHNpbmlvMgloLjNqMnFxbTMyCWguMnhjeXRwaTIJaC4zd2h3bWw0MgloLjJibjZ3c3gyCGgucXNoNzBxMgloLjNhczRwb2oyCmlkLjQ5eDJpazU4AHIhMVpqS3o0dWN6UXUxd2JVaVV4LVN2cHhraElzMFVMcjlB</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2022-09-21T14:54:00Z</dcterms:created>
  <dc:creator>Rachael James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